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FD5BC" w14:textId="77777777" w:rsidR="00EC46C5" w:rsidRPr="00D10C94" w:rsidRDefault="00EC46C5" w:rsidP="00EC46C5">
      <w:pPr>
        <w:pStyle w:val="berschri"/>
        <w:spacing w:after="120"/>
        <w:rPr>
          <w:rFonts w:ascii="Helvetica" w:hAnsi="Helvetica"/>
          <w:sz w:val="24"/>
          <w:u w:val="none"/>
          <w:lang w:val="de-DE"/>
        </w:rPr>
      </w:pPr>
      <w:bookmarkStart w:id="0" w:name="_GoBack"/>
      <w:bookmarkEnd w:id="0"/>
      <w:r w:rsidRPr="00D10C94">
        <w:rPr>
          <w:rFonts w:ascii="Helvetica" w:hAnsi="Helvetica"/>
          <w:sz w:val="24"/>
          <w:u w:val="none"/>
          <w:lang w:val="de-DE"/>
        </w:rPr>
        <w:t>V e r o r d n u n g</w:t>
      </w:r>
    </w:p>
    <w:p w14:paraId="228779A5" w14:textId="59592DAE" w:rsidR="00963550" w:rsidRPr="00D10C94" w:rsidRDefault="006E057F" w:rsidP="00963550">
      <w:pPr>
        <w:pStyle w:val="Standa1"/>
        <w:jc w:val="center"/>
        <w:rPr>
          <w:rFonts w:ascii="Arial" w:hAnsi="Arial" w:cs="Arial"/>
          <w:i/>
          <w:sz w:val="22"/>
          <w:szCs w:val="22"/>
        </w:rPr>
      </w:pPr>
      <w:r w:rsidRPr="00D10C94">
        <w:rPr>
          <w:rFonts w:ascii="Arial" w:hAnsi="Arial" w:cs="Arial"/>
          <w:i/>
          <w:sz w:val="22"/>
          <w:szCs w:val="22"/>
        </w:rPr>
        <w:t>Entwurf</w:t>
      </w:r>
      <w:r w:rsidR="00E033DF" w:rsidRPr="00D10C94">
        <w:rPr>
          <w:rFonts w:ascii="Arial" w:hAnsi="Arial" w:cs="Arial"/>
          <w:i/>
          <w:sz w:val="22"/>
          <w:szCs w:val="22"/>
        </w:rPr>
        <w:t xml:space="preserve"> </w:t>
      </w:r>
      <w:r w:rsidR="008214F6" w:rsidRPr="00D10C94">
        <w:rPr>
          <w:rFonts w:ascii="Arial" w:hAnsi="Arial" w:cs="Arial"/>
          <w:i/>
          <w:sz w:val="22"/>
          <w:szCs w:val="22"/>
        </w:rPr>
        <w:t>Stand</w:t>
      </w:r>
      <w:r w:rsidR="00216B97" w:rsidRPr="00D10C94">
        <w:rPr>
          <w:rFonts w:ascii="Arial" w:hAnsi="Arial" w:cs="Arial"/>
          <w:i/>
          <w:sz w:val="22"/>
          <w:szCs w:val="22"/>
        </w:rPr>
        <w:t xml:space="preserve"> </w:t>
      </w:r>
      <w:r w:rsidR="007D1CC3">
        <w:rPr>
          <w:rFonts w:ascii="Arial" w:hAnsi="Arial" w:cs="Arial"/>
          <w:i/>
          <w:sz w:val="22"/>
          <w:szCs w:val="22"/>
        </w:rPr>
        <w:t>30</w:t>
      </w:r>
      <w:r w:rsidR="00B96B37">
        <w:rPr>
          <w:rFonts w:ascii="Arial" w:hAnsi="Arial" w:cs="Arial"/>
          <w:i/>
          <w:sz w:val="22"/>
          <w:szCs w:val="22"/>
        </w:rPr>
        <w:t>.01.2019</w:t>
      </w:r>
    </w:p>
    <w:p w14:paraId="42527B72" w14:textId="77777777" w:rsidR="00EC46C5" w:rsidRPr="00D10C94" w:rsidRDefault="00172356" w:rsidP="00EC46C5">
      <w:pPr>
        <w:pStyle w:val="Standa1"/>
        <w:spacing w:after="120" w:line="360" w:lineRule="auto"/>
        <w:jc w:val="center"/>
        <w:rPr>
          <w:b/>
          <w:sz w:val="22"/>
        </w:rPr>
      </w:pPr>
      <w:r w:rsidRPr="00D10C94">
        <w:rPr>
          <w:b/>
          <w:sz w:val="22"/>
        </w:rPr>
        <w:t xml:space="preserve">über den </w:t>
      </w:r>
      <w:r w:rsidR="00EC46C5" w:rsidRPr="00D10C94">
        <w:rPr>
          <w:b/>
          <w:sz w:val="22"/>
        </w:rPr>
        <w:t xml:space="preserve">Bebauungsplan </w:t>
      </w:r>
      <w:r w:rsidR="000476AD" w:rsidRPr="00D10C94">
        <w:rPr>
          <w:b/>
          <w:sz w:val="22"/>
        </w:rPr>
        <w:t>Wilhelmsburg 97</w:t>
      </w:r>
    </w:p>
    <w:p w14:paraId="1FDFF95F" w14:textId="4B474992" w:rsidR="00B5562F" w:rsidRPr="00D10C94" w:rsidRDefault="00EC46C5" w:rsidP="00027821">
      <w:pPr>
        <w:pStyle w:val="Standa1"/>
        <w:spacing w:after="120" w:line="360" w:lineRule="auto"/>
        <w:jc w:val="center"/>
        <w:rPr>
          <w:b/>
          <w:sz w:val="22"/>
        </w:rPr>
      </w:pPr>
      <w:r w:rsidRPr="00D10C94">
        <w:rPr>
          <w:b/>
          <w:sz w:val="22"/>
        </w:rPr>
        <w:t>Vom ...</w:t>
      </w:r>
    </w:p>
    <w:p w14:paraId="6E6E637D" w14:textId="77777777" w:rsidR="00931909" w:rsidRPr="00D10C94" w:rsidRDefault="00931909" w:rsidP="000E1399">
      <w:pPr>
        <w:pStyle w:val="Textkrper0"/>
        <w:jc w:val="both"/>
        <w:rPr>
          <w:rFonts w:cs="Arial"/>
          <w:i/>
          <w:sz w:val="22"/>
          <w:szCs w:val="22"/>
        </w:rPr>
      </w:pPr>
    </w:p>
    <w:p w14:paraId="1BEB922C" w14:textId="02B90F9B" w:rsidR="00BB403B" w:rsidRPr="00D10C94" w:rsidRDefault="00BB403B" w:rsidP="002F27E1">
      <w:pPr>
        <w:pStyle w:val="Standa1"/>
        <w:spacing w:line="360" w:lineRule="auto"/>
        <w:ind w:left="709" w:hanging="1"/>
        <w:rPr>
          <w:rFonts w:ascii="Arial" w:hAnsi="Arial" w:cs="Arial"/>
          <w:sz w:val="22"/>
          <w:szCs w:val="22"/>
        </w:rPr>
      </w:pPr>
      <w:r w:rsidRPr="00D10C94">
        <w:rPr>
          <w:rFonts w:ascii="Arial" w:hAnsi="Arial" w:cs="Arial"/>
          <w:sz w:val="22"/>
          <w:szCs w:val="22"/>
        </w:rPr>
        <w:t>Auf Grund von §</w:t>
      </w:r>
      <w:r w:rsidR="00931909" w:rsidRPr="00D10C94">
        <w:rPr>
          <w:rFonts w:ascii="Arial" w:hAnsi="Arial" w:cs="Arial"/>
          <w:sz w:val="22"/>
          <w:szCs w:val="22"/>
        </w:rPr>
        <w:t> </w:t>
      </w:r>
      <w:r w:rsidRPr="00D10C94">
        <w:rPr>
          <w:rFonts w:ascii="Arial" w:hAnsi="Arial" w:cs="Arial"/>
          <w:sz w:val="22"/>
          <w:szCs w:val="22"/>
        </w:rPr>
        <w:t>10 des</w:t>
      </w:r>
      <w:r w:rsidR="00931909" w:rsidRPr="00D10C94">
        <w:rPr>
          <w:rFonts w:ascii="Arial" w:hAnsi="Arial" w:cs="Arial"/>
          <w:sz w:val="22"/>
          <w:szCs w:val="22"/>
        </w:rPr>
        <w:t xml:space="preserve"> Baug</w:t>
      </w:r>
      <w:r w:rsidR="002F52AF">
        <w:rPr>
          <w:rFonts w:ascii="Arial" w:hAnsi="Arial" w:cs="Arial"/>
          <w:sz w:val="22"/>
          <w:szCs w:val="22"/>
        </w:rPr>
        <w:t>schuster</w:t>
      </w:r>
      <w:r w:rsidR="00931909" w:rsidRPr="00D10C94">
        <w:rPr>
          <w:rFonts w:ascii="Arial" w:hAnsi="Arial" w:cs="Arial"/>
          <w:sz w:val="22"/>
          <w:szCs w:val="22"/>
        </w:rPr>
        <w:t xml:space="preserve">esetzbuchs </w:t>
      </w:r>
      <w:r w:rsidR="00B04EC2" w:rsidRPr="00D10C94">
        <w:rPr>
          <w:rFonts w:ascii="Arial" w:hAnsi="Arial" w:cs="Arial"/>
          <w:sz w:val="22"/>
          <w:szCs w:val="22"/>
        </w:rPr>
        <w:t>in der Fassung v</w:t>
      </w:r>
      <w:r w:rsidR="00931909" w:rsidRPr="00D10C94">
        <w:rPr>
          <w:rFonts w:ascii="Arial" w:hAnsi="Arial" w:cs="Arial"/>
          <w:sz w:val="22"/>
          <w:szCs w:val="22"/>
        </w:rPr>
        <w:t>om 3. November 2017 (BGBl. I S. </w:t>
      </w:r>
      <w:r w:rsidR="00B04EC2" w:rsidRPr="00D10C94">
        <w:rPr>
          <w:rFonts w:ascii="Arial" w:hAnsi="Arial" w:cs="Arial"/>
          <w:sz w:val="22"/>
          <w:szCs w:val="22"/>
        </w:rPr>
        <w:t>3635</w:t>
      </w:r>
      <w:r w:rsidR="006F0054">
        <w:rPr>
          <w:rFonts w:ascii="Arial" w:hAnsi="Arial" w:cs="Arial"/>
          <w:sz w:val="22"/>
          <w:szCs w:val="22"/>
        </w:rPr>
        <w:t>)</w:t>
      </w:r>
      <w:r w:rsidRPr="00D10C94">
        <w:rPr>
          <w:rFonts w:ascii="Arial" w:hAnsi="Arial" w:cs="Arial"/>
          <w:sz w:val="22"/>
          <w:szCs w:val="22"/>
        </w:rPr>
        <w:t xml:space="preserve"> in Verbin</w:t>
      </w:r>
      <w:r w:rsidR="00931909" w:rsidRPr="00D10C94">
        <w:rPr>
          <w:rFonts w:ascii="Arial" w:hAnsi="Arial" w:cs="Arial"/>
          <w:sz w:val="22"/>
          <w:szCs w:val="22"/>
        </w:rPr>
        <w:t>dung mit § 3 Absatz </w:t>
      </w:r>
      <w:r w:rsidRPr="00D10C94">
        <w:rPr>
          <w:rFonts w:ascii="Arial" w:hAnsi="Arial" w:cs="Arial"/>
          <w:sz w:val="22"/>
          <w:szCs w:val="22"/>
        </w:rPr>
        <w:t>1 und § 5 Absatz 1 des Bauleitplanfeststellungsge</w:t>
      </w:r>
      <w:r w:rsidR="00096149" w:rsidRPr="00D10C94">
        <w:rPr>
          <w:rFonts w:ascii="Arial" w:hAnsi="Arial" w:cs="Arial"/>
          <w:sz w:val="22"/>
          <w:szCs w:val="22"/>
        </w:rPr>
        <w:t xml:space="preserve">setzes </w:t>
      </w:r>
      <w:r w:rsidR="00B04EC2" w:rsidRPr="00D10C94">
        <w:rPr>
          <w:rFonts w:ascii="Arial" w:hAnsi="Arial" w:cs="Arial"/>
          <w:sz w:val="22"/>
          <w:szCs w:val="22"/>
        </w:rPr>
        <w:t>in der Fassung vom</w:t>
      </w:r>
      <w:r w:rsidR="00931909" w:rsidRPr="00D10C94">
        <w:rPr>
          <w:rFonts w:ascii="Arial" w:hAnsi="Arial" w:cs="Arial"/>
          <w:sz w:val="22"/>
          <w:szCs w:val="22"/>
        </w:rPr>
        <w:t xml:space="preserve"> 30. November 1999 (</w:t>
      </w:r>
      <w:proofErr w:type="spellStart"/>
      <w:r w:rsidR="00931909" w:rsidRPr="00D10C94">
        <w:rPr>
          <w:rFonts w:ascii="Arial" w:hAnsi="Arial" w:cs="Arial"/>
          <w:sz w:val="22"/>
          <w:szCs w:val="22"/>
        </w:rPr>
        <w:t>HmbGVBl</w:t>
      </w:r>
      <w:proofErr w:type="spellEnd"/>
      <w:r w:rsidR="00931909" w:rsidRPr="00D10C94">
        <w:rPr>
          <w:rFonts w:ascii="Arial" w:hAnsi="Arial" w:cs="Arial"/>
          <w:sz w:val="22"/>
          <w:szCs w:val="22"/>
        </w:rPr>
        <w:t>. S. </w:t>
      </w:r>
      <w:r w:rsidR="00B04EC2" w:rsidRPr="00D10C94">
        <w:rPr>
          <w:rFonts w:ascii="Arial" w:hAnsi="Arial" w:cs="Arial"/>
          <w:sz w:val="22"/>
          <w:szCs w:val="22"/>
        </w:rPr>
        <w:t>271), zuletzt geändert am 23. Januar 2018 (</w:t>
      </w:r>
      <w:proofErr w:type="spellStart"/>
      <w:r w:rsidR="00B04EC2" w:rsidRPr="00D10C94">
        <w:rPr>
          <w:rFonts w:ascii="Arial" w:hAnsi="Arial" w:cs="Arial"/>
          <w:sz w:val="22"/>
          <w:szCs w:val="22"/>
        </w:rPr>
        <w:t>HmbGVBl</w:t>
      </w:r>
      <w:proofErr w:type="spellEnd"/>
      <w:r w:rsidR="00B04EC2" w:rsidRPr="00D10C94">
        <w:rPr>
          <w:rFonts w:ascii="Arial" w:hAnsi="Arial" w:cs="Arial"/>
          <w:sz w:val="22"/>
          <w:szCs w:val="22"/>
        </w:rPr>
        <w:t>. S. 19, 27)</w:t>
      </w:r>
      <w:r w:rsidRPr="00D10C94">
        <w:rPr>
          <w:rFonts w:ascii="Arial" w:hAnsi="Arial" w:cs="Arial"/>
          <w:sz w:val="22"/>
          <w:szCs w:val="22"/>
        </w:rPr>
        <w:t xml:space="preserve">, </w:t>
      </w:r>
      <w:r w:rsidR="00AC6095" w:rsidRPr="00D10C94">
        <w:rPr>
          <w:rFonts w:ascii="Arial" w:hAnsi="Arial" w:cs="Arial"/>
          <w:sz w:val="22"/>
          <w:szCs w:val="22"/>
        </w:rPr>
        <w:t>§ </w:t>
      </w:r>
      <w:r w:rsidR="00AC6095" w:rsidRPr="00027821">
        <w:rPr>
          <w:rFonts w:ascii="Arial" w:hAnsi="Arial" w:cs="Arial"/>
          <w:color w:val="000000" w:themeColor="text1"/>
          <w:sz w:val="22"/>
          <w:szCs w:val="22"/>
        </w:rPr>
        <w:t xml:space="preserve">81 Absatz </w:t>
      </w:r>
      <w:r w:rsidR="001574CC" w:rsidRPr="00027821">
        <w:rPr>
          <w:rFonts w:ascii="Arial" w:hAnsi="Arial" w:cs="Arial"/>
          <w:color w:val="000000" w:themeColor="text1"/>
          <w:sz w:val="22"/>
          <w:szCs w:val="22"/>
        </w:rPr>
        <w:t>2a</w:t>
      </w:r>
      <w:r w:rsidR="00AC6095" w:rsidRPr="00027821">
        <w:rPr>
          <w:rFonts w:ascii="Arial" w:hAnsi="Arial" w:cs="Arial"/>
          <w:color w:val="000000" w:themeColor="text1"/>
          <w:sz w:val="22"/>
          <w:szCs w:val="22"/>
        </w:rPr>
        <w:t xml:space="preserve"> der Hamburgischen Bauordnung </w:t>
      </w:r>
      <w:r w:rsidR="00931909" w:rsidRPr="00027821">
        <w:rPr>
          <w:rFonts w:ascii="Arial" w:hAnsi="Arial" w:cs="Arial"/>
          <w:color w:val="000000" w:themeColor="text1"/>
          <w:sz w:val="22"/>
          <w:szCs w:val="22"/>
        </w:rPr>
        <w:t>vom 14. Dezember 2005 (</w:t>
      </w:r>
      <w:proofErr w:type="spellStart"/>
      <w:r w:rsidR="00931909" w:rsidRPr="00027821">
        <w:rPr>
          <w:rFonts w:ascii="Arial" w:hAnsi="Arial" w:cs="Arial"/>
          <w:color w:val="000000" w:themeColor="text1"/>
          <w:sz w:val="22"/>
          <w:szCs w:val="22"/>
        </w:rPr>
        <w:t>HmbGVBl</w:t>
      </w:r>
      <w:proofErr w:type="spellEnd"/>
      <w:r w:rsidR="00931909" w:rsidRPr="00027821">
        <w:rPr>
          <w:rFonts w:ascii="Arial" w:hAnsi="Arial" w:cs="Arial"/>
          <w:color w:val="000000" w:themeColor="text1"/>
          <w:sz w:val="22"/>
          <w:szCs w:val="22"/>
        </w:rPr>
        <w:t>. S. </w:t>
      </w:r>
      <w:r w:rsidR="00B04EC2" w:rsidRPr="00027821">
        <w:rPr>
          <w:rFonts w:ascii="Arial" w:hAnsi="Arial" w:cs="Arial"/>
          <w:color w:val="000000" w:themeColor="text1"/>
          <w:sz w:val="22"/>
          <w:szCs w:val="22"/>
        </w:rPr>
        <w:t>525, 563), zu</w:t>
      </w:r>
      <w:r w:rsidR="00B5562F" w:rsidRPr="00027821">
        <w:rPr>
          <w:rFonts w:ascii="Arial" w:hAnsi="Arial" w:cs="Arial"/>
          <w:color w:val="000000" w:themeColor="text1"/>
          <w:sz w:val="22"/>
          <w:szCs w:val="22"/>
        </w:rPr>
        <w:t>letzt geändert am 26</w:t>
      </w:r>
      <w:r w:rsidR="00B04EC2" w:rsidRPr="00027821">
        <w:rPr>
          <w:rFonts w:ascii="Arial" w:hAnsi="Arial" w:cs="Arial"/>
          <w:color w:val="000000" w:themeColor="text1"/>
          <w:sz w:val="22"/>
          <w:szCs w:val="22"/>
        </w:rPr>
        <w:t xml:space="preserve">. </w:t>
      </w:r>
      <w:r w:rsidR="00B5562F" w:rsidRPr="00027821">
        <w:rPr>
          <w:rFonts w:ascii="Arial" w:hAnsi="Arial" w:cs="Arial"/>
          <w:color w:val="000000" w:themeColor="text1"/>
          <w:sz w:val="22"/>
          <w:szCs w:val="22"/>
        </w:rPr>
        <w:t>November 2018</w:t>
      </w:r>
      <w:r w:rsidR="00B04EC2" w:rsidRPr="00027821">
        <w:rPr>
          <w:rFonts w:ascii="Arial" w:hAnsi="Arial" w:cs="Arial"/>
          <w:color w:val="000000" w:themeColor="text1"/>
          <w:sz w:val="22"/>
          <w:szCs w:val="22"/>
        </w:rPr>
        <w:t xml:space="preserve"> (</w:t>
      </w:r>
      <w:proofErr w:type="spellStart"/>
      <w:r w:rsidR="00B04EC2" w:rsidRPr="00027821">
        <w:rPr>
          <w:rFonts w:ascii="Arial" w:hAnsi="Arial" w:cs="Arial"/>
          <w:color w:val="000000" w:themeColor="text1"/>
          <w:sz w:val="22"/>
          <w:szCs w:val="22"/>
        </w:rPr>
        <w:t>HmbGVBl</w:t>
      </w:r>
      <w:proofErr w:type="spellEnd"/>
      <w:r w:rsidR="00B04EC2" w:rsidRPr="00027821">
        <w:rPr>
          <w:rFonts w:ascii="Arial" w:hAnsi="Arial" w:cs="Arial"/>
          <w:color w:val="000000" w:themeColor="text1"/>
          <w:sz w:val="22"/>
          <w:szCs w:val="22"/>
        </w:rPr>
        <w:t xml:space="preserve">. S. </w:t>
      </w:r>
      <w:r w:rsidR="00B5562F" w:rsidRPr="00027821">
        <w:rPr>
          <w:rFonts w:ascii="Arial" w:hAnsi="Arial" w:cs="Arial"/>
          <w:color w:val="000000" w:themeColor="text1"/>
          <w:sz w:val="22"/>
          <w:szCs w:val="22"/>
        </w:rPr>
        <w:t>371</w:t>
      </w:r>
      <w:r w:rsidR="00B04EC2" w:rsidRPr="00027821">
        <w:rPr>
          <w:rFonts w:ascii="Arial" w:hAnsi="Arial" w:cs="Arial"/>
          <w:color w:val="000000" w:themeColor="text1"/>
          <w:sz w:val="22"/>
          <w:szCs w:val="22"/>
        </w:rPr>
        <w:t>)</w:t>
      </w:r>
      <w:r w:rsidR="00AC6095" w:rsidRPr="00027821">
        <w:rPr>
          <w:rFonts w:ascii="Arial" w:hAnsi="Arial" w:cs="Arial"/>
          <w:color w:val="000000" w:themeColor="text1"/>
          <w:sz w:val="22"/>
          <w:szCs w:val="22"/>
        </w:rPr>
        <w:t xml:space="preserve">, </w:t>
      </w:r>
      <w:r w:rsidRPr="00027821">
        <w:rPr>
          <w:rFonts w:ascii="Arial" w:hAnsi="Arial" w:cs="Arial"/>
          <w:color w:val="000000" w:themeColor="text1"/>
          <w:sz w:val="22"/>
          <w:szCs w:val="22"/>
        </w:rPr>
        <w:t xml:space="preserve">§ 4 Absatz 3 </w:t>
      </w:r>
      <w:r w:rsidR="00837034" w:rsidRPr="00D10C94">
        <w:rPr>
          <w:rFonts w:ascii="Arial" w:hAnsi="Arial" w:cs="Arial"/>
          <w:sz w:val="22"/>
          <w:szCs w:val="22"/>
        </w:rPr>
        <w:t xml:space="preserve">Satz 1 </w:t>
      </w:r>
      <w:r w:rsidRPr="00D10C94">
        <w:rPr>
          <w:rFonts w:ascii="Arial" w:hAnsi="Arial" w:cs="Arial"/>
          <w:sz w:val="22"/>
          <w:szCs w:val="22"/>
        </w:rPr>
        <w:t>des Hamburgischen Gesetzes zur Ausführung des Bundesnaturschutzgesetzes (</w:t>
      </w:r>
      <w:proofErr w:type="spellStart"/>
      <w:r w:rsidRPr="00D10C94">
        <w:rPr>
          <w:rFonts w:ascii="Arial" w:hAnsi="Arial" w:cs="Arial"/>
          <w:sz w:val="22"/>
          <w:szCs w:val="22"/>
        </w:rPr>
        <w:t>HmbBNatSchAG</w:t>
      </w:r>
      <w:proofErr w:type="spellEnd"/>
      <w:r w:rsidRPr="00D10C94">
        <w:rPr>
          <w:rFonts w:ascii="Arial" w:hAnsi="Arial" w:cs="Arial"/>
          <w:sz w:val="22"/>
          <w:szCs w:val="22"/>
        </w:rPr>
        <w:t xml:space="preserve">) </w:t>
      </w:r>
      <w:r w:rsidR="00B04EC2" w:rsidRPr="00D10C94">
        <w:rPr>
          <w:rFonts w:ascii="Arial" w:hAnsi="Arial" w:cs="Arial"/>
          <w:sz w:val="22"/>
          <w:szCs w:val="22"/>
        </w:rPr>
        <w:t>vom 11. Mai 2010 (</w:t>
      </w:r>
      <w:proofErr w:type="spellStart"/>
      <w:r w:rsidR="00B04EC2" w:rsidRPr="00D10C94">
        <w:rPr>
          <w:rFonts w:ascii="Arial" w:hAnsi="Arial" w:cs="Arial"/>
          <w:sz w:val="22"/>
          <w:szCs w:val="22"/>
        </w:rPr>
        <w:t>HmbGVBl</w:t>
      </w:r>
      <w:proofErr w:type="spellEnd"/>
      <w:r w:rsidR="00B04EC2" w:rsidRPr="00D10C94">
        <w:rPr>
          <w:rFonts w:ascii="Arial" w:hAnsi="Arial" w:cs="Arial"/>
          <w:sz w:val="22"/>
          <w:szCs w:val="22"/>
        </w:rPr>
        <w:t>. S. 350, 402), zuletzt geändert am 13. Mai 2014 (</w:t>
      </w:r>
      <w:proofErr w:type="spellStart"/>
      <w:r w:rsidR="00B04EC2" w:rsidRPr="00D10C94">
        <w:rPr>
          <w:rFonts w:ascii="Arial" w:hAnsi="Arial" w:cs="Arial"/>
          <w:sz w:val="22"/>
          <w:szCs w:val="22"/>
        </w:rPr>
        <w:t>HmbGVBl</w:t>
      </w:r>
      <w:proofErr w:type="spellEnd"/>
      <w:r w:rsidR="00B04EC2" w:rsidRPr="00D10C94">
        <w:rPr>
          <w:rFonts w:ascii="Arial" w:hAnsi="Arial" w:cs="Arial"/>
          <w:sz w:val="22"/>
          <w:szCs w:val="22"/>
        </w:rPr>
        <w:t>. S. 167)</w:t>
      </w:r>
      <w:r w:rsidR="000E1399" w:rsidRPr="00D10C94">
        <w:rPr>
          <w:rFonts w:ascii="Arial" w:hAnsi="Arial" w:cs="Arial"/>
          <w:sz w:val="22"/>
          <w:szCs w:val="22"/>
        </w:rPr>
        <w:t>,</w:t>
      </w:r>
      <w:r w:rsidRPr="00D10C94">
        <w:rPr>
          <w:rFonts w:ascii="Arial" w:hAnsi="Arial" w:cs="Arial"/>
          <w:sz w:val="22"/>
          <w:szCs w:val="22"/>
        </w:rPr>
        <w:t xml:space="preserve"> in Verbindung mit § 9 Absatz 3 </w:t>
      </w:r>
      <w:r w:rsidR="00837034" w:rsidRPr="00D10C94">
        <w:rPr>
          <w:rFonts w:ascii="Arial" w:hAnsi="Arial" w:cs="Arial"/>
          <w:sz w:val="22"/>
          <w:szCs w:val="22"/>
        </w:rPr>
        <w:t xml:space="preserve">Satz 1 Nummer 4 </w:t>
      </w:r>
      <w:r w:rsidRPr="00D10C94">
        <w:rPr>
          <w:rFonts w:ascii="Arial" w:hAnsi="Arial" w:cs="Arial"/>
          <w:sz w:val="22"/>
          <w:szCs w:val="22"/>
        </w:rPr>
        <w:t xml:space="preserve">des Bundesnaturschutzgesetzes (BNatSchG) </w:t>
      </w:r>
      <w:r w:rsidR="00B04EC2" w:rsidRPr="00D10C94">
        <w:rPr>
          <w:rFonts w:ascii="Arial" w:hAnsi="Arial" w:cs="Arial"/>
          <w:sz w:val="22"/>
          <w:szCs w:val="22"/>
        </w:rPr>
        <w:t xml:space="preserve">vom 29. Juli 2009 (BGBl. I S. 2542), zuletzt geändert am 15. September 2017 (BGBl. I S. 3434), </w:t>
      </w:r>
      <w:r w:rsidRPr="00D10C94">
        <w:rPr>
          <w:rFonts w:ascii="Arial" w:hAnsi="Arial" w:cs="Arial"/>
          <w:sz w:val="22"/>
          <w:szCs w:val="22"/>
        </w:rPr>
        <w:t xml:space="preserve">§§ 1, 2 und 3 der Weiterübertragungsverordnung-Bau </w:t>
      </w:r>
      <w:r w:rsidR="00B04EC2" w:rsidRPr="00D10C94">
        <w:rPr>
          <w:rFonts w:ascii="Arial" w:hAnsi="Arial" w:cs="Arial"/>
          <w:sz w:val="22"/>
          <w:szCs w:val="22"/>
        </w:rPr>
        <w:t>vom 8. August 2006 (</w:t>
      </w:r>
      <w:proofErr w:type="spellStart"/>
      <w:r w:rsidR="00B04EC2" w:rsidRPr="00D10C94">
        <w:rPr>
          <w:rFonts w:ascii="Arial" w:hAnsi="Arial" w:cs="Arial"/>
          <w:sz w:val="22"/>
          <w:szCs w:val="22"/>
        </w:rPr>
        <w:t>HmbGVBl</w:t>
      </w:r>
      <w:proofErr w:type="spellEnd"/>
      <w:r w:rsidR="00B04EC2" w:rsidRPr="00D10C94">
        <w:rPr>
          <w:rFonts w:ascii="Arial" w:hAnsi="Arial" w:cs="Arial"/>
          <w:sz w:val="22"/>
          <w:szCs w:val="22"/>
        </w:rPr>
        <w:t>. S. 481), zuletzt geändert am 23. Januar 2018 (</w:t>
      </w:r>
      <w:proofErr w:type="spellStart"/>
      <w:r w:rsidR="00B04EC2" w:rsidRPr="00D10C94">
        <w:rPr>
          <w:rFonts w:ascii="Arial" w:hAnsi="Arial" w:cs="Arial"/>
          <w:sz w:val="22"/>
          <w:szCs w:val="22"/>
        </w:rPr>
        <w:t>HmbGVBl</w:t>
      </w:r>
      <w:proofErr w:type="spellEnd"/>
      <w:r w:rsidR="00B04EC2" w:rsidRPr="00D10C94">
        <w:rPr>
          <w:rFonts w:ascii="Arial" w:hAnsi="Arial" w:cs="Arial"/>
          <w:sz w:val="22"/>
          <w:szCs w:val="22"/>
        </w:rPr>
        <w:t>. S. 19, 27)</w:t>
      </w:r>
      <w:r w:rsidRPr="00D10C94">
        <w:rPr>
          <w:rFonts w:ascii="Arial" w:hAnsi="Arial" w:cs="Arial"/>
          <w:sz w:val="22"/>
          <w:szCs w:val="22"/>
        </w:rPr>
        <w:t>, wird verordnet:</w:t>
      </w:r>
    </w:p>
    <w:p w14:paraId="37535ADB" w14:textId="77777777" w:rsidR="00D352A4" w:rsidRPr="00D10C94" w:rsidRDefault="00D352A4" w:rsidP="00EC46C5">
      <w:pPr>
        <w:pStyle w:val="Standa1"/>
        <w:spacing w:after="120" w:line="360" w:lineRule="auto"/>
        <w:jc w:val="center"/>
        <w:rPr>
          <w:b/>
        </w:rPr>
      </w:pPr>
    </w:p>
    <w:p w14:paraId="13D1583B" w14:textId="77777777" w:rsidR="00EC46C5" w:rsidRPr="00D10C94" w:rsidRDefault="00EC46C5" w:rsidP="00EC46C5">
      <w:pPr>
        <w:pStyle w:val="Standa1"/>
        <w:spacing w:after="120" w:line="360" w:lineRule="auto"/>
        <w:jc w:val="center"/>
      </w:pPr>
      <w:r w:rsidRPr="00D10C94">
        <w:rPr>
          <w:b/>
        </w:rPr>
        <w:t>§ 1</w:t>
      </w:r>
    </w:p>
    <w:p w14:paraId="61328CA6" w14:textId="77777777" w:rsidR="00EC46C5" w:rsidRPr="00D10C94" w:rsidRDefault="006D032F" w:rsidP="00EC46C5">
      <w:pPr>
        <w:pStyle w:val="Standa1"/>
        <w:spacing w:line="360" w:lineRule="auto"/>
        <w:ind w:left="709" w:hanging="709"/>
        <w:rPr>
          <w:rFonts w:ascii="Arial" w:hAnsi="Arial" w:cs="Arial"/>
          <w:sz w:val="22"/>
          <w:szCs w:val="22"/>
        </w:rPr>
      </w:pPr>
      <w:r w:rsidRPr="00D10C94">
        <w:rPr>
          <w:rFonts w:ascii="Arial" w:hAnsi="Arial" w:cs="Arial"/>
          <w:sz w:val="22"/>
          <w:szCs w:val="22"/>
        </w:rPr>
        <w:t>(</w:t>
      </w:r>
      <w:r w:rsidR="00EC46C5" w:rsidRPr="00D10C94">
        <w:rPr>
          <w:rFonts w:ascii="Arial" w:hAnsi="Arial" w:cs="Arial"/>
          <w:sz w:val="22"/>
          <w:szCs w:val="22"/>
        </w:rPr>
        <w:t>1)</w:t>
      </w:r>
      <w:r w:rsidR="00EC46C5" w:rsidRPr="00D10C94">
        <w:rPr>
          <w:rFonts w:ascii="Arial" w:hAnsi="Arial" w:cs="Arial"/>
          <w:sz w:val="22"/>
          <w:szCs w:val="22"/>
        </w:rPr>
        <w:tab/>
        <w:t xml:space="preserve">Der Bebauungsplan </w:t>
      </w:r>
      <w:r w:rsidR="00BB403B" w:rsidRPr="00D10C94">
        <w:rPr>
          <w:rFonts w:ascii="Arial" w:hAnsi="Arial" w:cs="Arial"/>
          <w:sz w:val="22"/>
          <w:szCs w:val="22"/>
        </w:rPr>
        <w:t xml:space="preserve">Wilhelmsburg 97 </w:t>
      </w:r>
      <w:r w:rsidR="00EC46C5" w:rsidRPr="00D10C94">
        <w:rPr>
          <w:rFonts w:ascii="Arial" w:hAnsi="Arial" w:cs="Arial"/>
          <w:sz w:val="22"/>
          <w:szCs w:val="22"/>
        </w:rPr>
        <w:t xml:space="preserve">für den Geltungsbereich </w:t>
      </w:r>
      <w:r w:rsidRPr="00D10C94">
        <w:rPr>
          <w:rFonts w:ascii="Arial" w:hAnsi="Arial" w:cs="Arial"/>
          <w:sz w:val="22"/>
          <w:szCs w:val="22"/>
        </w:rPr>
        <w:t xml:space="preserve">südlich </w:t>
      </w:r>
      <w:r w:rsidR="006001D7" w:rsidRPr="00D10C94">
        <w:rPr>
          <w:rFonts w:ascii="Arial" w:hAnsi="Arial" w:cs="Arial"/>
          <w:sz w:val="22"/>
          <w:szCs w:val="22"/>
        </w:rPr>
        <w:t>Rahmwerder Straße</w:t>
      </w:r>
      <w:r w:rsidR="0029104C" w:rsidRPr="00D10C94">
        <w:rPr>
          <w:rFonts w:ascii="Arial" w:hAnsi="Arial" w:cs="Arial"/>
          <w:sz w:val="22"/>
          <w:szCs w:val="22"/>
        </w:rPr>
        <w:t xml:space="preserve"> einschließlich </w:t>
      </w:r>
      <w:r w:rsidRPr="00D10C94">
        <w:rPr>
          <w:rFonts w:ascii="Arial" w:hAnsi="Arial" w:cs="Arial"/>
          <w:sz w:val="22"/>
          <w:szCs w:val="22"/>
        </w:rPr>
        <w:t xml:space="preserve">einer Teilfläche des bestehenden Schulgeländes nördlich Rahmwerder Straße </w:t>
      </w:r>
      <w:r w:rsidR="006001D7" w:rsidRPr="00D10C94">
        <w:rPr>
          <w:rFonts w:ascii="Arial" w:hAnsi="Arial" w:cs="Arial"/>
          <w:sz w:val="22"/>
          <w:szCs w:val="22"/>
        </w:rPr>
        <w:t xml:space="preserve">sowie </w:t>
      </w:r>
      <w:r w:rsidR="00EC46C5" w:rsidRPr="00D10C94">
        <w:rPr>
          <w:rFonts w:ascii="Arial" w:hAnsi="Arial" w:cs="Arial"/>
          <w:sz w:val="22"/>
          <w:szCs w:val="22"/>
        </w:rPr>
        <w:t xml:space="preserve">zwischen </w:t>
      </w:r>
      <w:r w:rsidR="00BB403B" w:rsidRPr="00D10C94">
        <w:rPr>
          <w:rFonts w:ascii="Arial" w:hAnsi="Arial" w:cs="Arial"/>
          <w:sz w:val="22"/>
          <w:szCs w:val="22"/>
        </w:rPr>
        <w:t>Niedergeorgswerder Deich, dem Weg Busc</w:t>
      </w:r>
      <w:r w:rsidR="00931909" w:rsidRPr="00D10C94">
        <w:rPr>
          <w:rFonts w:ascii="Arial" w:hAnsi="Arial" w:cs="Arial"/>
          <w:sz w:val="22"/>
          <w:szCs w:val="22"/>
        </w:rPr>
        <w:t>hweide und der</w:t>
      </w:r>
      <w:r w:rsidR="00BB403B" w:rsidRPr="00D10C94">
        <w:rPr>
          <w:rFonts w:ascii="Arial" w:hAnsi="Arial" w:cs="Arial"/>
          <w:sz w:val="22"/>
          <w:szCs w:val="22"/>
        </w:rPr>
        <w:t xml:space="preserve"> Brackwettern </w:t>
      </w:r>
      <w:r w:rsidR="00EC46C5" w:rsidRPr="00D10C94">
        <w:rPr>
          <w:rFonts w:ascii="Arial" w:hAnsi="Arial" w:cs="Arial"/>
          <w:sz w:val="22"/>
          <w:szCs w:val="22"/>
        </w:rPr>
        <w:t>(Bezirk Hamburg-Mitte, Ortsteil 13</w:t>
      </w:r>
      <w:r w:rsidR="00BB403B" w:rsidRPr="00D10C94">
        <w:rPr>
          <w:rFonts w:ascii="Arial" w:hAnsi="Arial" w:cs="Arial"/>
          <w:sz w:val="22"/>
          <w:szCs w:val="22"/>
        </w:rPr>
        <w:t>6</w:t>
      </w:r>
      <w:r w:rsidR="00EC46C5" w:rsidRPr="00D10C94">
        <w:rPr>
          <w:rFonts w:ascii="Arial" w:hAnsi="Arial" w:cs="Arial"/>
          <w:sz w:val="22"/>
          <w:szCs w:val="22"/>
        </w:rPr>
        <w:t>) wird festgestellt.</w:t>
      </w:r>
    </w:p>
    <w:p w14:paraId="6B4AA580" w14:textId="77777777" w:rsidR="00EC46C5" w:rsidRPr="00D10C94" w:rsidRDefault="00EC46C5" w:rsidP="00EC46C5">
      <w:pPr>
        <w:pStyle w:val="Standa1"/>
        <w:tabs>
          <w:tab w:val="left" w:pos="708"/>
          <w:tab w:val="left" w:pos="1416"/>
          <w:tab w:val="left" w:pos="2124"/>
          <w:tab w:val="left" w:pos="2832"/>
          <w:tab w:val="left" w:pos="3540"/>
          <w:tab w:val="left" w:pos="5040"/>
        </w:tabs>
        <w:spacing w:after="0" w:line="360" w:lineRule="auto"/>
        <w:ind w:left="709" w:hanging="709"/>
        <w:rPr>
          <w:rFonts w:ascii="Arial" w:hAnsi="Arial" w:cs="Arial"/>
          <w:sz w:val="22"/>
          <w:szCs w:val="22"/>
        </w:rPr>
      </w:pPr>
      <w:r w:rsidRPr="00D10C94">
        <w:rPr>
          <w:rFonts w:ascii="Arial" w:hAnsi="Arial" w:cs="Arial"/>
          <w:sz w:val="22"/>
          <w:szCs w:val="22"/>
        </w:rPr>
        <w:tab/>
        <w:t>Das Gebiet wird wie folgt begrenzt:</w:t>
      </w:r>
    </w:p>
    <w:p w14:paraId="29BC209A" w14:textId="77777777" w:rsidR="0032042D" w:rsidRPr="00D10C94" w:rsidRDefault="0032042D" w:rsidP="00294593">
      <w:pPr>
        <w:pStyle w:val="Default"/>
        <w:spacing w:line="360" w:lineRule="auto"/>
        <w:ind w:left="709"/>
        <w:jc w:val="both"/>
        <w:rPr>
          <w:bCs/>
          <w:sz w:val="22"/>
          <w:szCs w:val="22"/>
        </w:rPr>
      </w:pPr>
      <w:r w:rsidRPr="00D10C94">
        <w:rPr>
          <w:bCs/>
          <w:sz w:val="22"/>
          <w:szCs w:val="22"/>
        </w:rPr>
        <w:t>Rahmwerder Straße - über das Flurstück 973 (westliche und nördliche Gebäudekante des gründerzeitlichen Schulgebäudes, östliche und südliche Gebäudekante des Schulkomplexes) der Gemarkung Wilhelmsb</w:t>
      </w:r>
      <w:r w:rsidR="006D032F" w:rsidRPr="00D10C94">
        <w:rPr>
          <w:bCs/>
          <w:sz w:val="22"/>
          <w:szCs w:val="22"/>
        </w:rPr>
        <w:t>urg - Niedergeorgswerder Deich -</w:t>
      </w:r>
      <w:r w:rsidRPr="00D10C94">
        <w:rPr>
          <w:bCs/>
          <w:sz w:val="22"/>
          <w:szCs w:val="22"/>
        </w:rPr>
        <w:t xml:space="preserve"> Südgrenzen der Flurstücke 9065, 1275, 1276, 11256, </w:t>
      </w:r>
      <w:r w:rsidRPr="00D10C94">
        <w:rPr>
          <w:bCs/>
          <w:sz w:val="22"/>
          <w:szCs w:val="22"/>
        </w:rPr>
        <w:lastRenderedPageBreak/>
        <w:t xml:space="preserve">1278, Süd- und Westgrenze des Flurstücks 1279, Westgrenzen der Flurstücke 9982, 9981 (Straße Langenhövel), </w:t>
      </w:r>
      <w:r w:rsidR="000062FC" w:rsidRPr="00D10C94">
        <w:rPr>
          <w:bCs/>
          <w:sz w:val="22"/>
          <w:szCs w:val="22"/>
        </w:rPr>
        <w:t>10865</w:t>
      </w:r>
      <w:r w:rsidR="004D63AC" w:rsidRPr="00D10C94">
        <w:rPr>
          <w:bCs/>
          <w:sz w:val="22"/>
          <w:szCs w:val="22"/>
        </w:rPr>
        <w:t xml:space="preserve"> </w:t>
      </w:r>
      <w:r w:rsidRPr="00D10C94">
        <w:rPr>
          <w:bCs/>
          <w:sz w:val="22"/>
          <w:szCs w:val="22"/>
        </w:rPr>
        <w:t>(Straße Langenhövel</w:t>
      </w:r>
      <w:r w:rsidR="006001D7" w:rsidRPr="00D10C94">
        <w:rPr>
          <w:bCs/>
          <w:sz w:val="22"/>
          <w:szCs w:val="22"/>
        </w:rPr>
        <w:t>), 988, 11657, 11655, 976, Süd-</w:t>
      </w:r>
      <w:r w:rsidR="006D032F" w:rsidRPr="00D10C94">
        <w:rPr>
          <w:bCs/>
          <w:sz w:val="22"/>
          <w:szCs w:val="22"/>
        </w:rPr>
        <w:t>,</w:t>
      </w:r>
      <w:r w:rsidRPr="00D10C94">
        <w:rPr>
          <w:bCs/>
          <w:sz w:val="22"/>
          <w:szCs w:val="22"/>
        </w:rPr>
        <w:t xml:space="preserve"> West- und Nordgrenze des Flurstücks 7898 (Rahmwerder Straße) der Gemarkung Wilhelmsburg, Bezirk Hamburg-Mitte (Ortsteil 136).</w:t>
      </w:r>
    </w:p>
    <w:p w14:paraId="313B8C96" w14:textId="77777777" w:rsidR="002C45D7" w:rsidRPr="00D10C94" w:rsidRDefault="002C45D7" w:rsidP="0032042D">
      <w:pPr>
        <w:pStyle w:val="Default"/>
        <w:ind w:left="709"/>
        <w:jc w:val="both"/>
        <w:rPr>
          <w:bCs/>
          <w:sz w:val="22"/>
          <w:szCs w:val="22"/>
        </w:rPr>
      </w:pPr>
    </w:p>
    <w:p w14:paraId="548D2BC2" w14:textId="77777777" w:rsidR="00EC46C5" w:rsidRPr="00D10C94" w:rsidRDefault="00EC46C5" w:rsidP="006D032F">
      <w:pPr>
        <w:pStyle w:val="Standa1"/>
        <w:spacing w:line="360" w:lineRule="auto"/>
        <w:ind w:left="708" w:hanging="708"/>
        <w:rPr>
          <w:rFonts w:ascii="Arial" w:hAnsi="Arial" w:cs="Arial"/>
          <w:sz w:val="22"/>
          <w:szCs w:val="22"/>
        </w:rPr>
      </w:pPr>
      <w:r w:rsidRPr="00D10C94">
        <w:rPr>
          <w:rFonts w:ascii="Arial" w:hAnsi="Arial" w:cs="Arial"/>
          <w:sz w:val="22"/>
          <w:szCs w:val="22"/>
        </w:rPr>
        <w:t>(2)</w:t>
      </w:r>
      <w:r w:rsidRPr="00D10C94">
        <w:rPr>
          <w:rFonts w:ascii="Arial" w:hAnsi="Arial" w:cs="Arial"/>
          <w:sz w:val="22"/>
          <w:szCs w:val="22"/>
        </w:rPr>
        <w:tab/>
        <w:t xml:space="preserve">Das maßgebliche Stück des Bebauungsplans und die ihm beigegebene </w:t>
      </w:r>
      <w:r w:rsidRPr="00D10C94">
        <w:rPr>
          <w:rFonts w:ascii="Arial" w:hAnsi="Arial" w:cs="Arial"/>
          <w:sz w:val="22"/>
          <w:szCs w:val="22"/>
        </w:rPr>
        <w:tab/>
        <w:t>Begründung werden beim Staatsarchiv zu kostenfreier Einsicht für jedermann niedergelegt.</w:t>
      </w:r>
    </w:p>
    <w:p w14:paraId="46D4A671" w14:textId="77777777" w:rsidR="00EC46C5" w:rsidRPr="00D10C94" w:rsidRDefault="00EC46C5" w:rsidP="00EC46C5">
      <w:pPr>
        <w:pStyle w:val="Standa1"/>
        <w:spacing w:after="120" w:line="360" w:lineRule="auto"/>
        <w:rPr>
          <w:rFonts w:ascii="Arial" w:hAnsi="Arial" w:cs="Arial"/>
          <w:sz w:val="22"/>
          <w:szCs w:val="22"/>
        </w:rPr>
      </w:pPr>
      <w:r w:rsidRPr="00D10C94">
        <w:rPr>
          <w:rFonts w:ascii="Arial" w:hAnsi="Arial" w:cs="Arial"/>
          <w:sz w:val="22"/>
          <w:szCs w:val="22"/>
        </w:rPr>
        <w:t>(3)</w:t>
      </w:r>
      <w:r w:rsidRPr="00D10C94">
        <w:rPr>
          <w:rFonts w:ascii="Arial" w:hAnsi="Arial" w:cs="Arial"/>
          <w:sz w:val="22"/>
          <w:szCs w:val="22"/>
        </w:rPr>
        <w:tab/>
        <w:t>Es wird auf Folgendes hingewiesen:</w:t>
      </w:r>
    </w:p>
    <w:p w14:paraId="67020548" w14:textId="77777777" w:rsidR="00D352A4" w:rsidRPr="00D10C94" w:rsidRDefault="00EC46C5" w:rsidP="008D75CF">
      <w:pPr>
        <w:pStyle w:val="Standa1"/>
        <w:spacing w:line="360" w:lineRule="auto"/>
        <w:ind w:left="1418" w:hanging="709"/>
        <w:rPr>
          <w:rFonts w:ascii="Arial" w:hAnsi="Arial" w:cs="Arial"/>
          <w:spacing w:val="-2"/>
          <w:sz w:val="22"/>
          <w:szCs w:val="22"/>
        </w:rPr>
      </w:pPr>
      <w:r w:rsidRPr="00D10C94">
        <w:rPr>
          <w:rFonts w:ascii="Arial" w:hAnsi="Arial" w:cs="Arial"/>
          <w:sz w:val="22"/>
          <w:szCs w:val="22"/>
        </w:rPr>
        <w:t>1.</w:t>
      </w:r>
      <w:r w:rsidRPr="00D10C94">
        <w:rPr>
          <w:rFonts w:ascii="Arial" w:hAnsi="Arial" w:cs="Arial"/>
          <w:sz w:val="22"/>
          <w:szCs w:val="22"/>
        </w:rPr>
        <w:tab/>
      </w:r>
      <w:r w:rsidRPr="00D10C94">
        <w:rPr>
          <w:rFonts w:ascii="Arial" w:hAnsi="Arial" w:cs="Arial"/>
          <w:spacing w:val="-2"/>
          <w:sz w:val="22"/>
          <w:szCs w:val="22"/>
        </w:rPr>
        <w:t>Ein Abdruck des Plans und die Begründung können beim örtlich zuständigen Bezirksamt während der Dienststunden kostenfrei eingesehen werden. Soweit zusätzliche Abdrucke beim Bezirksamt vorhanden sind, können sie gegen Kostenerstattung erworben werden.</w:t>
      </w:r>
    </w:p>
    <w:p w14:paraId="539178E4" w14:textId="77777777" w:rsidR="00A706C1" w:rsidRPr="00D10C94" w:rsidRDefault="00A706C1" w:rsidP="00A706C1">
      <w:pPr>
        <w:pStyle w:val="Listenabsatz"/>
        <w:numPr>
          <w:ilvl w:val="0"/>
          <w:numId w:val="20"/>
        </w:numPr>
        <w:spacing w:line="360" w:lineRule="auto"/>
        <w:ind w:left="1355" w:hanging="646"/>
        <w:jc w:val="both"/>
        <w:rPr>
          <w:rFonts w:cs="Arial"/>
          <w:spacing w:val="-2"/>
          <w:sz w:val="22"/>
          <w:szCs w:val="22"/>
          <w:lang w:bidi="de-DE"/>
        </w:rPr>
      </w:pPr>
      <w:r w:rsidRPr="00D10C94">
        <w:rPr>
          <w:rFonts w:cs="Arial"/>
          <w:spacing w:val="-2"/>
          <w:sz w:val="22"/>
          <w:szCs w:val="22"/>
          <w:lang w:bidi="de-DE"/>
        </w:rPr>
        <w:t xml:space="preserve">Wenn die in den §§ 39 bis 42 BauGB bezeichneten Vermögensnachteile eingetreten sind, kann ein Entschädigungsberechtigter Entschädigung verlangen. Er kann die Fälligkeit des Anspruchs dadurch herbeiführen, dass er die Leistung der Entschädigung schriftlich bei dem Entschädigungspflichtigen beantragt. Ein Entschädigungsanspruch erlischt, wenn nicht innerhalb von drei Jahren nach Ablauf des Kalenderjahres, in dem die in Satz 1 bezeichneten Vermögensnachteile eingetreten sind, die Fälligkeit des Anspruchs herbeigeführt wird. </w:t>
      </w:r>
    </w:p>
    <w:p w14:paraId="0ED7A596" w14:textId="77777777" w:rsidR="00A706C1" w:rsidRPr="00D10C94" w:rsidRDefault="00A706C1" w:rsidP="00037733">
      <w:pPr>
        <w:ind w:left="992" w:hanging="425"/>
        <w:jc w:val="both"/>
        <w:rPr>
          <w:rFonts w:cs="Arial"/>
          <w:sz w:val="22"/>
          <w:szCs w:val="22"/>
        </w:rPr>
      </w:pPr>
    </w:p>
    <w:p w14:paraId="01F82E68" w14:textId="77777777" w:rsidR="00A706C1" w:rsidRPr="00D10C94" w:rsidRDefault="00A706C1" w:rsidP="00006299">
      <w:pPr>
        <w:pStyle w:val="Listenabsatz"/>
        <w:numPr>
          <w:ilvl w:val="0"/>
          <w:numId w:val="20"/>
        </w:numPr>
        <w:ind w:hanging="644"/>
        <w:jc w:val="both"/>
        <w:rPr>
          <w:rFonts w:cs="Arial"/>
          <w:sz w:val="22"/>
          <w:szCs w:val="22"/>
        </w:rPr>
      </w:pPr>
      <w:r w:rsidRPr="00D10C94">
        <w:rPr>
          <w:rFonts w:cs="Arial"/>
          <w:sz w:val="22"/>
          <w:szCs w:val="22"/>
        </w:rPr>
        <w:t xml:space="preserve">Unbeachtlich </w:t>
      </w:r>
      <w:r w:rsidR="00E51201" w:rsidRPr="00D10C94">
        <w:rPr>
          <w:rFonts w:cs="Arial"/>
          <w:sz w:val="22"/>
          <w:szCs w:val="22"/>
        </w:rPr>
        <w:t>werden</w:t>
      </w:r>
    </w:p>
    <w:p w14:paraId="29190720" w14:textId="77777777" w:rsidR="00A706C1" w:rsidRPr="00D10C94" w:rsidRDefault="00A706C1" w:rsidP="00A706C1">
      <w:pPr>
        <w:ind w:left="568"/>
        <w:jc w:val="both"/>
        <w:rPr>
          <w:rFonts w:cs="Arial"/>
          <w:sz w:val="22"/>
          <w:szCs w:val="22"/>
        </w:rPr>
      </w:pPr>
    </w:p>
    <w:p w14:paraId="40332B12" w14:textId="77777777" w:rsidR="00A706C1" w:rsidRPr="00D10C94" w:rsidRDefault="00A706C1" w:rsidP="0090609B">
      <w:pPr>
        <w:spacing w:line="360" w:lineRule="auto"/>
        <w:ind w:left="1701" w:hanging="283"/>
        <w:jc w:val="both"/>
        <w:rPr>
          <w:rFonts w:cs="Arial"/>
          <w:sz w:val="22"/>
          <w:szCs w:val="22"/>
        </w:rPr>
      </w:pPr>
      <w:r w:rsidRPr="00D10C94">
        <w:rPr>
          <w:rFonts w:cs="Arial"/>
          <w:sz w:val="22"/>
          <w:szCs w:val="22"/>
        </w:rPr>
        <w:t>a) eine nach § 214 Absatz 1 Satz 1 Nummern 1 bis 3 des Baugesetzbuchs beachtliche Verletzung der dort bezeichneten Verfahrens- und Formvorschriften,</w:t>
      </w:r>
    </w:p>
    <w:p w14:paraId="06083738" w14:textId="77777777" w:rsidR="00A706C1" w:rsidRPr="00D10C94" w:rsidRDefault="00A706C1" w:rsidP="0090609B">
      <w:pPr>
        <w:spacing w:line="360" w:lineRule="auto"/>
        <w:ind w:left="1701" w:hanging="283"/>
        <w:jc w:val="both"/>
        <w:rPr>
          <w:rFonts w:cs="Arial"/>
          <w:sz w:val="22"/>
          <w:szCs w:val="22"/>
        </w:rPr>
      </w:pPr>
      <w:r w:rsidRPr="00D10C94">
        <w:rPr>
          <w:rFonts w:cs="Arial"/>
          <w:sz w:val="22"/>
          <w:szCs w:val="22"/>
        </w:rPr>
        <w:t>b) eine unter Berücksichtigung des § 214 Absatz 2 des Baugesetzbuchs beachtliche Verletzung der Vorschriften über das Verhältnis des Bebauungsplans und des Flächennutzungsplans und</w:t>
      </w:r>
    </w:p>
    <w:p w14:paraId="043B257B" w14:textId="77777777" w:rsidR="00A706C1" w:rsidRPr="00D10C94" w:rsidRDefault="00A706C1" w:rsidP="0090609B">
      <w:pPr>
        <w:spacing w:line="360" w:lineRule="auto"/>
        <w:ind w:left="1701" w:hanging="283"/>
        <w:jc w:val="both"/>
        <w:rPr>
          <w:rFonts w:cs="Arial"/>
          <w:sz w:val="22"/>
          <w:szCs w:val="22"/>
        </w:rPr>
      </w:pPr>
      <w:r w:rsidRPr="00D10C94">
        <w:rPr>
          <w:rFonts w:cs="Arial"/>
          <w:sz w:val="22"/>
          <w:szCs w:val="22"/>
        </w:rPr>
        <w:t>c) nach § 214 Absatz 3 Satz 2 des Baugesetzbuchs beachtliche Mängel des Abwägungsvorgangs,</w:t>
      </w:r>
    </w:p>
    <w:p w14:paraId="6C1993C2" w14:textId="77777777" w:rsidR="00A706C1" w:rsidRPr="00D10C94" w:rsidRDefault="00A706C1" w:rsidP="00A706C1">
      <w:pPr>
        <w:spacing w:line="360" w:lineRule="auto"/>
        <w:ind w:left="1276" w:hanging="283"/>
        <w:jc w:val="both"/>
        <w:rPr>
          <w:rFonts w:cs="Arial"/>
          <w:sz w:val="22"/>
          <w:szCs w:val="22"/>
        </w:rPr>
      </w:pPr>
    </w:p>
    <w:p w14:paraId="2C465C89" w14:textId="77777777" w:rsidR="00A706C1" w:rsidRPr="00D10C94" w:rsidRDefault="00A706C1" w:rsidP="00A706C1">
      <w:pPr>
        <w:spacing w:line="360" w:lineRule="auto"/>
        <w:ind w:left="567"/>
        <w:jc w:val="both"/>
        <w:rPr>
          <w:rFonts w:cs="Arial"/>
          <w:sz w:val="22"/>
          <w:szCs w:val="22"/>
        </w:rPr>
      </w:pPr>
      <w:r w:rsidRPr="00D10C94">
        <w:rPr>
          <w:rFonts w:cs="Arial"/>
          <w:sz w:val="22"/>
          <w:szCs w:val="22"/>
        </w:rPr>
        <w:lastRenderedPageBreak/>
        <w:t xml:space="preserve">wenn sie nicht innerhalb eines Jahres seit </w:t>
      </w:r>
      <w:r w:rsidR="00E51201" w:rsidRPr="00D10C94">
        <w:rPr>
          <w:rFonts w:cs="Arial"/>
          <w:sz w:val="22"/>
          <w:szCs w:val="22"/>
        </w:rPr>
        <w:t xml:space="preserve">der </w:t>
      </w:r>
      <w:r w:rsidR="006962C0" w:rsidRPr="00D10C94">
        <w:rPr>
          <w:rFonts w:cs="Arial"/>
          <w:sz w:val="22"/>
          <w:szCs w:val="22"/>
        </w:rPr>
        <w:t xml:space="preserve">Bekanntmachung </w:t>
      </w:r>
      <w:r w:rsidRPr="00D10C94">
        <w:rPr>
          <w:rFonts w:cs="Arial"/>
          <w:sz w:val="22"/>
          <w:szCs w:val="22"/>
        </w:rPr>
        <w:t>des Bebauungsplans schriftlich gegenüber dem örtlich zuständigen Bezirksamt unter Darlegung des die Verletzung begründenden Sachverhalts geltend gemacht worden sind. Satz 1 gilt entsprechend, wenn Fehler nach § 214 Absatz 2a des Baugesetzbuchs beachtlich sind.</w:t>
      </w:r>
    </w:p>
    <w:p w14:paraId="2258AC58" w14:textId="77777777" w:rsidR="00096149" w:rsidRPr="00D10C94" w:rsidRDefault="00096149" w:rsidP="00EC46C5">
      <w:pPr>
        <w:pStyle w:val="Standa1"/>
        <w:spacing w:after="120" w:line="360" w:lineRule="auto"/>
        <w:jc w:val="center"/>
        <w:rPr>
          <w:rFonts w:ascii="Arial" w:hAnsi="Arial" w:cs="Arial"/>
          <w:b/>
          <w:sz w:val="22"/>
          <w:szCs w:val="22"/>
        </w:rPr>
      </w:pPr>
    </w:p>
    <w:p w14:paraId="3ED864C4" w14:textId="77777777" w:rsidR="00EC46C5" w:rsidRPr="00D10C94" w:rsidRDefault="00EC46C5" w:rsidP="00EC46C5">
      <w:pPr>
        <w:pStyle w:val="Standa1"/>
        <w:spacing w:after="120" w:line="360" w:lineRule="auto"/>
        <w:jc w:val="center"/>
        <w:rPr>
          <w:rFonts w:ascii="Arial" w:hAnsi="Arial" w:cs="Arial"/>
          <w:sz w:val="22"/>
          <w:szCs w:val="22"/>
        </w:rPr>
      </w:pPr>
      <w:r w:rsidRPr="00D10C94">
        <w:rPr>
          <w:rFonts w:ascii="Arial" w:hAnsi="Arial" w:cs="Arial"/>
          <w:b/>
          <w:sz w:val="22"/>
          <w:szCs w:val="22"/>
        </w:rPr>
        <w:t>§ 2</w:t>
      </w:r>
    </w:p>
    <w:p w14:paraId="0E9E80E8" w14:textId="77777777" w:rsidR="00EC46C5" w:rsidRPr="00D10C94" w:rsidRDefault="00EC46C5" w:rsidP="00EC46C5">
      <w:pPr>
        <w:pStyle w:val="Standa1"/>
        <w:spacing w:line="360" w:lineRule="auto"/>
        <w:rPr>
          <w:rFonts w:ascii="Arial" w:hAnsi="Arial" w:cs="Arial"/>
          <w:sz w:val="22"/>
          <w:szCs w:val="22"/>
        </w:rPr>
      </w:pPr>
      <w:r w:rsidRPr="00D10C94">
        <w:rPr>
          <w:rFonts w:ascii="Arial" w:hAnsi="Arial" w:cs="Arial"/>
          <w:sz w:val="22"/>
          <w:szCs w:val="22"/>
        </w:rPr>
        <w:t>Für die Ausführung des Bebauungsplans gelten nachstehende Vorschriften:</w:t>
      </w:r>
    </w:p>
    <w:p w14:paraId="71C4059E" w14:textId="77777777" w:rsidR="00F57E97" w:rsidRPr="00D10C94" w:rsidRDefault="00F57E97" w:rsidP="002F27E1">
      <w:pPr>
        <w:numPr>
          <w:ilvl w:val="0"/>
          <w:numId w:val="24"/>
        </w:numPr>
        <w:spacing w:after="240" w:line="360" w:lineRule="auto"/>
        <w:ind w:left="567" w:hanging="567"/>
        <w:jc w:val="both"/>
        <w:rPr>
          <w:rFonts w:cs="Arial"/>
          <w:sz w:val="22"/>
          <w:szCs w:val="22"/>
        </w:rPr>
      </w:pPr>
      <w:r w:rsidRPr="00D10C94">
        <w:rPr>
          <w:rFonts w:cs="Arial"/>
          <w:sz w:val="22"/>
          <w:szCs w:val="22"/>
        </w:rPr>
        <w:t xml:space="preserve">Im allgemeinen Wohngebiet sind Ausnahmen </w:t>
      </w:r>
      <w:r w:rsidR="003F470D" w:rsidRPr="00D10C94">
        <w:rPr>
          <w:rFonts w:cs="Arial"/>
          <w:sz w:val="22"/>
          <w:szCs w:val="22"/>
        </w:rPr>
        <w:t xml:space="preserve">nach § 4 Absatz 3 der Baunutzungsverordnung </w:t>
      </w:r>
      <w:r w:rsidR="003F470D" w:rsidRPr="00D10C94">
        <w:rPr>
          <w:rFonts w:eastAsia="Times" w:cs="Arial"/>
          <w:sz w:val="22"/>
          <w:szCs w:val="22"/>
        </w:rPr>
        <w:t>in der Fassung vom 21.</w:t>
      </w:r>
      <w:r w:rsidR="00A77CA1" w:rsidRPr="00D10C94">
        <w:rPr>
          <w:rFonts w:eastAsia="Times" w:cs="Arial"/>
          <w:sz w:val="22"/>
          <w:szCs w:val="22"/>
        </w:rPr>
        <w:t xml:space="preserve"> </w:t>
      </w:r>
      <w:r w:rsidR="003F470D" w:rsidRPr="00D10C94">
        <w:rPr>
          <w:rFonts w:eastAsia="Times" w:cs="Arial"/>
          <w:sz w:val="22"/>
          <w:szCs w:val="22"/>
        </w:rPr>
        <w:t xml:space="preserve">November 2017 </w:t>
      </w:r>
      <w:r w:rsidR="003F470D" w:rsidRPr="00D10C94">
        <w:rPr>
          <w:rFonts w:cs="Arial"/>
          <w:sz w:val="22"/>
          <w:szCs w:val="22"/>
        </w:rPr>
        <w:t xml:space="preserve">(BGBl. I S. 3787) </w:t>
      </w:r>
      <w:r w:rsidRPr="00D10C94">
        <w:rPr>
          <w:rFonts w:cs="Arial"/>
          <w:sz w:val="22"/>
          <w:szCs w:val="22"/>
        </w:rPr>
        <w:t>für Betriebe des Beherbergungsgewerbes, sonstige nicht störende Gewerbebetriebe, Gartenbaubetriebe und Tankstellen ausgeschlossen.</w:t>
      </w:r>
    </w:p>
    <w:p w14:paraId="0818673A" w14:textId="77777777" w:rsidR="00755EA9" w:rsidRPr="00D10C94" w:rsidRDefault="00755EA9" w:rsidP="001B3DD6">
      <w:pPr>
        <w:numPr>
          <w:ilvl w:val="0"/>
          <w:numId w:val="24"/>
        </w:numPr>
        <w:spacing w:after="240" w:line="360" w:lineRule="auto"/>
        <w:ind w:left="567" w:hanging="567"/>
        <w:jc w:val="both"/>
        <w:rPr>
          <w:rFonts w:cs="Arial"/>
          <w:sz w:val="22"/>
          <w:szCs w:val="22"/>
        </w:rPr>
      </w:pPr>
      <w:r w:rsidRPr="00D10C94">
        <w:rPr>
          <w:rFonts w:cs="Arial"/>
          <w:sz w:val="22"/>
          <w:szCs w:val="22"/>
        </w:rPr>
        <w:t xml:space="preserve">Im urbanen Gebiet sind </w:t>
      </w:r>
      <w:r w:rsidRPr="00B96B37">
        <w:rPr>
          <w:rFonts w:cs="Arial"/>
          <w:color w:val="000000" w:themeColor="text1"/>
          <w:sz w:val="22"/>
          <w:szCs w:val="22"/>
        </w:rPr>
        <w:t>Bordelle und bordellartige Betriebe sowie Verkaufsräume und -flächen, deren Zweck auf den Verkauf von Artikeln mit sexuellem Charakter ausgerichtet ist, unzulässig. Ausnahme</w:t>
      </w:r>
      <w:r w:rsidRPr="00D10C94">
        <w:rPr>
          <w:rFonts w:cs="Arial"/>
          <w:sz w:val="22"/>
          <w:szCs w:val="22"/>
        </w:rPr>
        <w:t xml:space="preserve">n für Vergnügungsstätten und Tankstellen nach § 6 a Abs. 3 der BauNVO 2017 werden ausgeschlossen. Einzelhandel ist nur in Läden, die der Versorgung des Gebietes dienen, zulässig. </w:t>
      </w:r>
    </w:p>
    <w:p w14:paraId="2B3CD40B" w14:textId="594B5988" w:rsidR="00FF31A3" w:rsidRPr="00E24EB8" w:rsidRDefault="00F06117" w:rsidP="002F27E1">
      <w:pPr>
        <w:numPr>
          <w:ilvl w:val="0"/>
          <w:numId w:val="24"/>
        </w:numPr>
        <w:spacing w:after="240" w:line="360" w:lineRule="auto"/>
        <w:ind w:left="567" w:hanging="567"/>
        <w:jc w:val="both"/>
        <w:rPr>
          <w:rFonts w:cs="Arial"/>
          <w:sz w:val="22"/>
          <w:szCs w:val="22"/>
        </w:rPr>
      </w:pPr>
      <w:r>
        <w:rPr>
          <w:rFonts w:cs="Arial"/>
          <w:sz w:val="22"/>
          <w:szCs w:val="22"/>
        </w:rPr>
        <w:t>A</w:t>
      </w:r>
      <w:r w:rsidR="00FF31A3" w:rsidRPr="00D10C94">
        <w:rPr>
          <w:rFonts w:cs="Arial"/>
          <w:sz w:val="22"/>
          <w:szCs w:val="22"/>
        </w:rPr>
        <w:t xml:space="preserve">n den straßenabgewandten Gebäudeseiten </w:t>
      </w:r>
      <w:r>
        <w:rPr>
          <w:rFonts w:cs="Arial"/>
          <w:sz w:val="22"/>
          <w:szCs w:val="22"/>
        </w:rPr>
        <w:t xml:space="preserve">sind </w:t>
      </w:r>
      <w:r w:rsidR="00FF31A3" w:rsidRPr="00D10C94">
        <w:rPr>
          <w:rFonts w:cs="Arial"/>
          <w:sz w:val="22"/>
          <w:szCs w:val="22"/>
        </w:rPr>
        <w:t xml:space="preserve">Überschreitungen der Baugrenzen durch Balkone, Loggien, Erker, Treppenhausvorbauten und Sichtschutzwände um bis zu </w:t>
      </w:r>
      <w:r w:rsidR="00FF31A3" w:rsidRPr="00B96B37">
        <w:rPr>
          <w:rFonts w:cs="Arial"/>
          <w:color w:val="000000" w:themeColor="text1"/>
          <w:sz w:val="22"/>
          <w:szCs w:val="22"/>
        </w:rPr>
        <w:t>1,5 m auf maximal einem Drittel der Fassadenlänge jedes Geschosses</w:t>
      </w:r>
      <w:r w:rsidR="00FF31A3" w:rsidRPr="00B96B37" w:rsidDel="00FD6024">
        <w:rPr>
          <w:rFonts w:cs="Arial"/>
          <w:color w:val="000000" w:themeColor="text1"/>
          <w:sz w:val="22"/>
          <w:szCs w:val="22"/>
        </w:rPr>
        <w:t xml:space="preserve"> </w:t>
      </w:r>
      <w:r w:rsidR="00FF31A3" w:rsidRPr="00B96B37">
        <w:rPr>
          <w:rFonts w:cs="Arial"/>
          <w:color w:val="000000" w:themeColor="text1"/>
          <w:sz w:val="22"/>
          <w:szCs w:val="22"/>
        </w:rPr>
        <w:t>und durch zum Hauptgebäude z</w:t>
      </w:r>
      <w:r w:rsidR="00FF31A3" w:rsidRPr="00D10C94">
        <w:rPr>
          <w:rFonts w:cs="Arial"/>
          <w:sz w:val="22"/>
          <w:szCs w:val="22"/>
        </w:rPr>
        <w:t xml:space="preserve">ugehörige Terrassen und </w:t>
      </w:r>
      <w:r w:rsidR="00FF31A3" w:rsidRPr="00E24EB8">
        <w:rPr>
          <w:rFonts w:cs="Arial"/>
          <w:sz w:val="22"/>
          <w:szCs w:val="22"/>
        </w:rPr>
        <w:t>Kellerersatzräume bis zu 3 m zulässig.</w:t>
      </w:r>
    </w:p>
    <w:p w14:paraId="579F77C5" w14:textId="640B6E47" w:rsidR="00114F4C" w:rsidRPr="00F06117" w:rsidRDefault="00114F4C" w:rsidP="00114F4C">
      <w:pPr>
        <w:numPr>
          <w:ilvl w:val="0"/>
          <w:numId w:val="24"/>
        </w:numPr>
        <w:spacing w:after="240" w:line="360" w:lineRule="auto"/>
        <w:ind w:left="567" w:hanging="567"/>
        <w:jc w:val="both"/>
        <w:rPr>
          <w:rFonts w:cs="Arial"/>
          <w:sz w:val="22"/>
          <w:szCs w:val="22"/>
        </w:rPr>
      </w:pPr>
      <w:r w:rsidRPr="00F06117">
        <w:rPr>
          <w:rFonts w:cs="Arial"/>
          <w:sz w:val="22"/>
          <w:szCs w:val="22"/>
        </w:rPr>
        <w:t xml:space="preserve">Tiefgaragen sind </w:t>
      </w:r>
      <w:r w:rsidR="008409F4" w:rsidRPr="00F06117">
        <w:rPr>
          <w:rFonts w:cs="Arial"/>
          <w:sz w:val="22"/>
          <w:szCs w:val="22"/>
        </w:rPr>
        <w:t xml:space="preserve">auch </w:t>
      </w:r>
      <w:r w:rsidR="006467C8" w:rsidRPr="00F06117">
        <w:rPr>
          <w:rFonts w:cs="Arial"/>
          <w:sz w:val="22"/>
          <w:szCs w:val="22"/>
        </w:rPr>
        <w:t>außerh</w:t>
      </w:r>
      <w:r w:rsidR="00FC2F03" w:rsidRPr="00F06117">
        <w:rPr>
          <w:rFonts w:cs="Arial"/>
          <w:sz w:val="22"/>
          <w:szCs w:val="22"/>
        </w:rPr>
        <w:t>alb</w:t>
      </w:r>
      <w:r w:rsidR="006467C8" w:rsidRPr="00F06117">
        <w:rPr>
          <w:rFonts w:cs="Arial"/>
          <w:sz w:val="22"/>
          <w:szCs w:val="22"/>
        </w:rPr>
        <w:t xml:space="preserve"> der Baugrenzen</w:t>
      </w:r>
      <w:r w:rsidR="00ED3CF0" w:rsidRPr="00F06117">
        <w:rPr>
          <w:rFonts w:cs="Arial"/>
          <w:sz w:val="22"/>
          <w:szCs w:val="22"/>
        </w:rPr>
        <w:t>, jedoch nur</w:t>
      </w:r>
      <w:r w:rsidR="008409F4" w:rsidRPr="00F06117">
        <w:rPr>
          <w:rFonts w:cs="Arial"/>
          <w:sz w:val="22"/>
          <w:szCs w:val="22"/>
        </w:rPr>
        <w:t xml:space="preserve"> </w:t>
      </w:r>
      <w:r w:rsidR="00DE07C4" w:rsidRPr="00F06117">
        <w:rPr>
          <w:rFonts w:cs="Arial"/>
          <w:sz w:val="22"/>
          <w:szCs w:val="22"/>
        </w:rPr>
        <w:t xml:space="preserve">am </w:t>
      </w:r>
      <w:r w:rsidR="00F51622" w:rsidRPr="00F06117">
        <w:rPr>
          <w:rFonts w:cs="Arial"/>
          <w:sz w:val="22"/>
          <w:szCs w:val="22"/>
        </w:rPr>
        <w:t xml:space="preserve">Niedergeorgswerder Deich </w:t>
      </w:r>
      <w:r w:rsidR="00DE07C4" w:rsidRPr="00F06117">
        <w:rPr>
          <w:rFonts w:cs="Arial"/>
          <w:sz w:val="22"/>
          <w:szCs w:val="22"/>
        </w:rPr>
        <w:t xml:space="preserve">mit Zufahrten </w:t>
      </w:r>
      <w:r w:rsidR="00C63C14">
        <w:rPr>
          <w:rFonts w:cs="Arial"/>
          <w:sz w:val="22"/>
          <w:szCs w:val="22"/>
        </w:rPr>
        <w:t>von de</w:t>
      </w:r>
      <w:r w:rsidR="002823BF">
        <w:rPr>
          <w:rFonts w:cs="Arial"/>
          <w:sz w:val="22"/>
          <w:szCs w:val="22"/>
        </w:rPr>
        <w:t>r</w:t>
      </w:r>
      <w:r w:rsidR="00C63C14">
        <w:rPr>
          <w:rFonts w:cs="Arial"/>
          <w:sz w:val="22"/>
          <w:szCs w:val="22"/>
        </w:rPr>
        <w:t xml:space="preserve"> Straße Niedergeorgswerder Deich, </w:t>
      </w:r>
      <w:r w:rsidR="00DE07C4" w:rsidRPr="00F06117">
        <w:rPr>
          <w:rFonts w:cs="Arial"/>
          <w:sz w:val="22"/>
          <w:szCs w:val="22"/>
        </w:rPr>
        <w:t xml:space="preserve">von der Rahmwerder Straße </w:t>
      </w:r>
      <w:r w:rsidR="00C63C14">
        <w:rPr>
          <w:rFonts w:cs="Arial"/>
          <w:sz w:val="22"/>
          <w:szCs w:val="22"/>
        </w:rPr>
        <w:t>oder</w:t>
      </w:r>
      <w:r w:rsidR="00C63C14" w:rsidRPr="00F06117">
        <w:rPr>
          <w:rFonts w:cs="Arial"/>
          <w:sz w:val="22"/>
          <w:szCs w:val="22"/>
        </w:rPr>
        <w:t xml:space="preserve"> </w:t>
      </w:r>
      <w:r w:rsidR="00DE07C4" w:rsidRPr="00F06117">
        <w:rPr>
          <w:rFonts w:cs="Arial"/>
          <w:sz w:val="22"/>
          <w:szCs w:val="22"/>
        </w:rPr>
        <w:t xml:space="preserve">der Straße Langenhövel </w:t>
      </w:r>
      <w:r w:rsidRPr="00F06117">
        <w:rPr>
          <w:rFonts w:cs="Arial"/>
          <w:sz w:val="22"/>
          <w:szCs w:val="22"/>
        </w:rPr>
        <w:t>zulässig</w:t>
      </w:r>
      <w:r w:rsidR="00ED3CF0" w:rsidRPr="00F06117">
        <w:rPr>
          <w:rFonts w:cs="Arial"/>
          <w:sz w:val="22"/>
          <w:szCs w:val="22"/>
        </w:rPr>
        <w:t>.</w:t>
      </w:r>
      <w:r w:rsidR="008409F4" w:rsidRPr="00F06117">
        <w:rPr>
          <w:rFonts w:cs="Arial"/>
          <w:sz w:val="22"/>
          <w:szCs w:val="22"/>
        </w:rPr>
        <w:t xml:space="preserve"> </w:t>
      </w:r>
    </w:p>
    <w:p w14:paraId="1BC2AF3D" w14:textId="77777777" w:rsidR="0010321F" w:rsidRDefault="0010321F" w:rsidP="0010321F">
      <w:pPr>
        <w:numPr>
          <w:ilvl w:val="0"/>
          <w:numId w:val="24"/>
        </w:numPr>
        <w:spacing w:after="240" w:line="360" w:lineRule="auto"/>
        <w:ind w:left="567" w:hanging="567"/>
        <w:jc w:val="both"/>
        <w:rPr>
          <w:rFonts w:cs="Arial"/>
          <w:sz w:val="22"/>
          <w:szCs w:val="22"/>
        </w:rPr>
      </w:pPr>
      <w:r w:rsidRPr="00D10C94">
        <w:rPr>
          <w:rFonts w:cs="Arial"/>
          <w:sz w:val="22"/>
          <w:szCs w:val="22"/>
        </w:rPr>
        <w:t xml:space="preserve">In den mit „(A)“ bezeichneten Bereichen ist das oberste Vollgeschoss an mindestens einer </w:t>
      </w:r>
      <w:r w:rsidRPr="00B96B37">
        <w:rPr>
          <w:rFonts w:cs="Arial"/>
          <w:color w:val="000000" w:themeColor="text1"/>
          <w:sz w:val="22"/>
          <w:szCs w:val="22"/>
        </w:rPr>
        <w:t xml:space="preserve">Gebäudeseite um mindestens 2 m von der Hauptfassade der darunter liegenden Geschosse </w:t>
      </w:r>
      <w:proofErr w:type="spellStart"/>
      <w:r w:rsidRPr="00CF5D3C">
        <w:rPr>
          <w:rFonts w:cs="Arial"/>
          <w:sz w:val="22"/>
          <w:szCs w:val="22"/>
        </w:rPr>
        <w:t>zurückzustaffeln</w:t>
      </w:r>
      <w:proofErr w:type="spellEnd"/>
      <w:r w:rsidRPr="00CF5D3C">
        <w:rPr>
          <w:rFonts w:cs="Arial"/>
          <w:sz w:val="22"/>
          <w:szCs w:val="22"/>
        </w:rPr>
        <w:t xml:space="preserve">. Oberhalb der festgesetzten Zahl der Vollgeschosse sind in den mit „(A)“ und „(B)“ bezeichneten </w:t>
      </w:r>
      <w:r w:rsidRPr="00D10C94">
        <w:rPr>
          <w:rFonts w:cs="Arial"/>
          <w:sz w:val="22"/>
          <w:szCs w:val="22"/>
        </w:rPr>
        <w:t>Bereichen keine weiteren Geschosse zulässig.</w:t>
      </w:r>
    </w:p>
    <w:p w14:paraId="16C97581" w14:textId="77777777" w:rsidR="008712A7" w:rsidRPr="006467C8" w:rsidRDefault="006C759E" w:rsidP="006467C8">
      <w:pPr>
        <w:numPr>
          <w:ilvl w:val="0"/>
          <w:numId w:val="24"/>
        </w:numPr>
        <w:spacing w:after="240" w:line="360" w:lineRule="auto"/>
        <w:ind w:left="567" w:hanging="567"/>
        <w:jc w:val="both"/>
        <w:rPr>
          <w:rFonts w:cs="Arial"/>
          <w:sz w:val="22"/>
          <w:szCs w:val="22"/>
        </w:rPr>
      </w:pPr>
      <w:r w:rsidRPr="00CF5D3C">
        <w:rPr>
          <w:rFonts w:cs="Arial"/>
          <w:sz w:val="22"/>
          <w:szCs w:val="22"/>
        </w:rPr>
        <w:lastRenderedPageBreak/>
        <w:t xml:space="preserve">Für </w:t>
      </w:r>
      <w:r w:rsidR="00CF5D3C" w:rsidRPr="00027821">
        <w:rPr>
          <w:rFonts w:cs="Arial"/>
          <w:color w:val="000000" w:themeColor="text1"/>
          <w:sz w:val="22"/>
          <w:szCs w:val="22"/>
        </w:rPr>
        <w:t>Grundstück</w:t>
      </w:r>
      <w:r w:rsidR="00B5562F" w:rsidRPr="00027821">
        <w:rPr>
          <w:rFonts w:cs="Arial"/>
          <w:color w:val="000000" w:themeColor="text1"/>
          <w:sz w:val="22"/>
          <w:szCs w:val="22"/>
        </w:rPr>
        <w:t>e</w:t>
      </w:r>
      <w:r w:rsidR="00CF5D3C" w:rsidRPr="00027821">
        <w:rPr>
          <w:rFonts w:cs="Arial"/>
          <w:color w:val="000000" w:themeColor="text1"/>
          <w:sz w:val="22"/>
          <w:szCs w:val="22"/>
        </w:rPr>
        <w:t>,</w:t>
      </w:r>
      <w:r w:rsidR="00CF5D3C">
        <w:rPr>
          <w:rFonts w:cs="Arial"/>
          <w:sz w:val="22"/>
          <w:szCs w:val="22"/>
        </w:rPr>
        <w:t xml:space="preserve"> auf denen Gebäude beidseitig ohne seitlichen Grenzabstand (sogenannte </w:t>
      </w:r>
      <w:r w:rsidRPr="00CF5D3C">
        <w:rPr>
          <w:rFonts w:cs="Arial"/>
          <w:sz w:val="22"/>
          <w:szCs w:val="22"/>
        </w:rPr>
        <w:t>Reihenmittelhäuser</w:t>
      </w:r>
      <w:r w:rsidR="00CF5D3C">
        <w:rPr>
          <w:rFonts w:cs="Arial"/>
          <w:sz w:val="22"/>
          <w:szCs w:val="22"/>
        </w:rPr>
        <w:t>) errichtet werden,</w:t>
      </w:r>
      <w:r w:rsidRPr="00CF5D3C">
        <w:rPr>
          <w:rFonts w:cs="Arial"/>
          <w:sz w:val="22"/>
          <w:szCs w:val="22"/>
        </w:rPr>
        <w:t xml:space="preserve"> ist eine Überschreitung der festgesetzten Grundflächenzahl (GRZ) von 0,4 um 0,2 bis zu einer GRZ von 0,6 zulässig.</w:t>
      </w:r>
      <w:r w:rsidR="00CF5D3C" w:rsidRPr="00CF5D3C">
        <w:rPr>
          <w:rFonts w:cs="Arial"/>
          <w:sz w:val="22"/>
          <w:szCs w:val="22"/>
        </w:rPr>
        <w:t xml:space="preserve"> Darüber hinaus ist </w:t>
      </w:r>
      <w:r w:rsidR="00CF5D3C">
        <w:rPr>
          <w:rFonts w:cs="Arial"/>
          <w:sz w:val="22"/>
          <w:szCs w:val="22"/>
        </w:rPr>
        <w:t xml:space="preserve">für diese Grundstücke </w:t>
      </w:r>
      <w:r w:rsidR="00CF5D3C" w:rsidRPr="00CF5D3C">
        <w:rPr>
          <w:rFonts w:cs="Arial"/>
          <w:sz w:val="22"/>
          <w:szCs w:val="22"/>
        </w:rPr>
        <w:t xml:space="preserve">eine Überschreitung </w:t>
      </w:r>
      <w:r w:rsidR="00CF5D3C">
        <w:rPr>
          <w:rFonts w:cs="Arial"/>
          <w:sz w:val="22"/>
          <w:szCs w:val="22"/>
        </w:rPr>
        <w:t xml:space="preserve">der GRZ </w:t>
      </w:r>
      <w:r w:rsidR="00CF5D3C" w:rsidRPr="00CF5D3C">
        <w:rPr>
          <w:rFonts w:cs="Arial"/>
          <w:sz w:val="22"/>
          <w:szCs w:val="22"/>
        </w:rPr>
        <w:t xml:space="preserve">durch </w:t>
      </w:r>
      <w:r w:rsidR="00CF5D3C">
        <w:rPr>
          <w:rFonts w:cs="Arial"/>
          <w:sz w:val="22"/>
          <w:szCs w:val="22"/>
        </w:rPr>
        <w:t>Nebenanlagen</w:t>
      </w:r>
      <w:r w:rsidR="00CF5D3C" w:rsidRPr="00CF5D3C">
        <w:rPr>
          <w:rFonts w:cs="Arial"/>
          <w:sz w:val="22"/>
          <w:szCs w:val="22"/>
        </w:rPr>
        <w:t xml:space="preserve"> bis zu einer GRZ von insgesamt 0,7 zulässig.</w:t>
      </w:r>
      <w:r w:rsidR="008712A7" w:rsidRPr="006467C8">
        <w:rPr>
          <w:rFonts w:cs="Arial"/>
          <w:color w:val="FF0000"/>
          <w:sz w:val="22"/>
          <w:szCs w:val="22"/>
          <w:highlight w:val="yellow"/>
        </w:rPr>
        <w:t xml:space="preserve"> </w:t>
      </w:r>
    </w:p>
    <w:p w14:paraId="49AD8E22" w14:textId="77777777" w:rsidR="0010187E" w:rsidRPr="00D10C94" w:rsidRDefault="00DD36E3" w:rsidP="0010187E">
      <w:pPr>
        <w:numPr>
          <w:ilvl w:val="0"/>
          <w:numId w:val="24"/>
        </w:numPr>
        <w:spacing w:after="240" w:line="360" w:lineRule="auto"/>
        <w:ind w:left="567" w:hanging="567"/>
        <w:jc w:val="both"/>
        <w:rPr>
          <w:rFonts w:cs="Arial"/>
          <w:sz w:val="22"/>
          <w:szCs w:val="22"/>
        </w:rPr>
      </w:pPr>
      <w:r w:rsidRPr="00D10C94">
        <w:rPr>
          <w:rFonts w:cs="Arial"/>
          <w:sz w:val="22"/>
          <w:szCs w:val="22"/>
        </w:rPr>
        <w:t xml:space="preserve">Das </w:t>
      </w:r>
      <w:r w:rsidR="0010187E" w:rsidRPr="00D10C94">
        <w:rPr>
          <w:rFonts w:cs="Arial"/>
          <w:sz w:val="22"/>
          <w:szCs w:val="22"/>
        </w:rPr>
        <w:t>festgesetzte</w:t>
      </w:r>
      <w:r w:rsidRPr="00D10C94">
        <w:rPr>
          <w:rFonts w:cs="Arial"/>
          <w:sz w:val="22"/>
          <w:szCs w:val="22"/>
        </w:rPr>
        <w:t xml:space="preserve"> Geh-, Fahr- und Leitungsrecht zwischen dem Niedergeorgswerder Deich und den Flurstücken 1275</w:t>
      </w:r>
      <w:r w:rsidR="00047F9B">
        <w:rPr>
          <w:rFonts w:cs="Arial"/>
          <w:sz w:val="22"/>
          <w:szCs w:val="22"/>
        </w:rPr>
        <w:t xml:space="preserve"> und</w:t>
      </w:r>
      <w:r w:rsidRPr="00D10C94">
        <w:rPr>
          <w:rFonts w:cs="Arial"/>
          <w:sz w:val="22"/>
          <w:szCs w:val="22"/>
        </w:rPr>
        <w:t xml:space="preserve"> 1276 umfasst die Befugnis für die Nutzer der genannten Flurstücke, eine Zufahrt von der Straße Niedergeorgswerder Deich anzulegen und zu unterhalten. </w:t>
      </w:r>
      <w:r w:rsidR="0010187E" w:rsidRPr="00D10C94">
        <w:rPr>
          <w:rFonts w:cs="Arial"/>
          <w:sz w:val="22"/>
          <w:szCs w:val="22"/>
        </w:rPr>
        <w:t>Geringfügige Abweichungen von dem festgesetzten Geh-, Fahr- und Leitungsrecht können zugelassen werden.</w:t>
      </w:r>
    </w:p>
    <w:p w14:paraId="22329801" w14:textId="08DE4A99" w:rsidR="00DD36E3" w:rsidRPr="00D10C94" w:rsidRDefault="00DD36E3" w:rsidP="0010187E">
      <w:pPr>
        <w:numPr>
          <w:ilvl w:val="0"/>
          <w:numId w:val="24"/>
        </w:numPr>
        <w:spacing w:after="240" w:line="360" w:lineRule="auto"/>
        <w:ind w:left="567" w:hanging="567"/>
        <w:jc w:val="both"/>
        <w:rPr>
          <w:rFonts w:cs="Arial"/>
          <w:sz w:val="22"/>
          <w:szCs w:val="22"/>
        </w:rPr>
      </w:pPr>
      <w:r w:rsidRPr="00D10C94">
        <w:rPr>
          <w:rFonts w:cs="Arial"/>
          <w:sz w:val="22"/>
          <w:szCs w:val="22"/>
        </w:rPr>
        <w:t xml:space="preserve">Das </w:t>
      </w:r>
      <w:r w:rsidR="0010187E" w:rsidRPr="00D10C94">
        <w:rPr>
          <w:rFonts w:cs="Arial"/>
          <w:sz w:val="22"/>
          <w:szCs w:val="22"/>
        </w:rPr>
        <w:t>festgesetzte</w:t>
      </w:r>
      <w:r w:rsidRPr="00D10C94">
        <w:rPr>
          <w:rFonts w:cs="Arial"/>
          <w:sz w:val="22"/>
          <w:szCs w:val="22"/>
        </w:rPr>
        <w:t xml:space="preserve"> Gehrecht </w:t>
      </w:r>
      <w:r w:rsidRPr="00B96B37">
        <w:rPr>
          <w:rFonts w:cs="Arial"/>
          <w:color w:val="000000" w:themeColor="text1"/>
          <w:sz w:val="22"/>
          <w:szCs w:val="22"/>
        </w:rPr>
        <w:t xml:space="preserve">zwischen der Planstraße B und </w:t>
      </w:r>
      <w:r w:rsidRPr="00D10C94">
        <w:rPr>
          <w:rFonts w:cs="Arial"/>
          <w:sz w:val="22"/>
          <w:szCs w:val="22"/>
        </w:rPr>
        <w:t xml:space="preserve">der </w:t>
      </w:r>
      <w:r w:rsidR="0010187E" w:rsidRPr="00D10C94">
        <w:rPr>
          <w:rFonts w:cs="Arial"/>
          <w:sz w:val="22"/>
          <w:szCs w:val="22"/>
        </w:rPr>
        <w:t xml:space="preserve">öffentlichen </w:t>
      </w:r>
      <w:r w:rsidRPr="00D10C94">
        <w:rPr>
          <w:rFonts w:cs="Arial"/>
          <w:sz w:val="22"/>
          <w:szCs w:val="22"/>
        </w:rPr>
        <w:t xml:space="preserve">Grünfläche </w:t>
      </w:r>
      <w:r w:rsidR="0010187E" w:rsidRPr="00D10C94">
        <w:rPr>
          <w:rFonts w:cs="Arial"/>
          <w:sz w:val="22"/>
          <w:szCs w:val="22"/>
        </w:rPr>
        <w:t xml:space="preserve">an der </w:t>
      </w:r>
      <w:r w:rsidRPr="00D10C94">
        <w:rPr>
          <w:rFonts w:cs="Arial"/>
          <w:sz w:val="22"/>
          <w:szCs w:val="22"/>
        </w:rPr>
        <w:t xml:space="preserve">Brackwettern umfasst die Befugnis der Freien und Hansestadt Hamburg zur Nutzung als allgemein zugänglicher Weg. Geringfügige Abweichungen von </w:t>
      </w:r>
      <w:r w:rsidR="0010187E" w:rsidRPr="00D10C94">
        <w:rPr>
          <w:rFonts w:cs="Arial"/>
          <w:sz w:val="22"/>
          <w:szCs w:val="22"/>
        </w:rPr>
        <w:t>dem</w:t>
      </w:r>
      <w:r w:rsidRPr="00D10C94">
        <w:rPr>
          <w:rFonts w:cs="Arial"/>
          <w:sz w:val="22"/>
          <w:szCs w:val="22"/>
        </w:rPr>
        <w:t xml:space="preserve"> festgesetzten Gehrecht können zugelassen werden.</w:t>
      </w:r>
    </w:p>
    <w:p w14:paraId="09FE1630" w14:textId="77777777" w:rsidR="0010187E" w:rsidRPr="00D10C94" w:rsidRDefault="0010187E" w:rsidP="00500BAA">
      <w:pPr>
        <w:numPr>
          <w:ilvl w:val="0"/>
          <w:numId w:val="24"/>
        </w:numPr>
        <w:spacing w:after="240" w:line="360" w:lineRule="auto"/>
        <w:ind w:left="567" w:hanging="567"/>
        <w:jc w:val="both"/>
        <w:rPr>
          <w:rFonts w:cs="Arial"/>
          <w:sz w:val="22"/>
          <w:szCs w:val="22"/>
        </w:rPr>
      </w:pPr>
      <w:r w:rsidRPr="00D10C94">
        <w:rPr>
          <w:rFonts w:cs="Arial"/>
          <w:sz w:val="22"/>
          <w:szCs w:val="22"/>
        </w:rPr>
        <w:t xml:space="preserve">Das festgesetzte Leitungsrecht umfasst die Befugnis der </w:t>
      </w:r>
      <w:proofErr w:type="spellStart"/>
      <w:r w:rsidRPr="00D10C94">
        <w:rPr>
          <w:rFonts w:cs="Arial"/>
          <w:sz w:val="22"/>
          <w:szCs w:val="22"/>
        </w:rPr>
        <w:t>Ver</w:t>
      </w:r>
      <w:proofErr w:type="spellEnd"/>
      <w:r w:rsidRPr="00D10C94">
        <w:rPr>
          <w:rFonts w:cs="Arial"/>
          <w:sz w:val="22"/>
          <w:szCs w:val="22"/>
        </w:rPr>
        <w:t xml:space="preserve">- und Entsorgungsunternehmen </w:t>
      </w:r>
      <w:r w:rsidR="00500BAA" w:rsidRPr="00D10C94">
        <w:rPr>
          <w:rFonts w:cs="Arial"/>
          <w:sz w:val="22"/>
          <w:szCs w:val="22"/>
        </w:rPr>
        <w:t>unterirdische Leitungen zu verlegen und zu unterhalten. Geringfügige Abweichungen von dem festgesetzten Leitungsrecht können zugelassen werden.</w:t>
      </w:r>
    </w:p>
    <w:p w14:paraId="73A5EF46" w14:textId="77777777" w:rsidR="000F005C" w:rsidRPr="00B96B37" w:rsidRDefault="000062AA" w:rsidP="004857EC">
      <w:pPr>
        <w:numPr>
          <w:ilvl w:val="0"/>
          <w:numId w:val="24"/>
        </w:numPr>
        <w:spacing w:after="240" w:line="360" w:lineRule="auto"/>
        <w:ind w:left="567" w:hanging="567"/>
        <w:jc w:val="both"/>
        <w:rPr>
          <w:rFonts w:cs="Arial"/>
          <w:color w:val="000000" w:themeColor="text1"/>
          <w:sz w:val="22"/>
          <w:szCs w:val="22"/>
        </w:rPr>
      </w:pPr>
      <w:r w:rsidRPr="00B96B37">
        <w:rPr>
          <w:rFonts w:cs="Arial"/>
          <w:color w:val="000000" w:themeColor="text1"/>
          <w:sz w:val="22"/>
          <w:szCs w:val="22"/>
        </w:rPr>
        <w:t xml:space="preserve">In den mit „(C)“ bezeichneten Bereichen sind keine oberirdischen </w:t>
      </w:r>
      <w:r w:rsidR="00DE5091" w:rsidRPr="00B96B37">
        <w:rPr>
          <w:rFonts w:cs="Arial"/>
          <w:color w:val="000000" w:themeColor="text1"/>
          <w:sz w:val="22"/>
          <w:szCs w:val="22"/>
        </w:rPr>
        <w:t>Pkw-</w:t>
      </w:r>
      <w:r w:rsidRPr="00B96B37">
        <w:rPr>
          <w:rFonts w:cs="Arial"/>
          <w:color w:val="000000" w:themeColor="text1"/>
          <w:sz w:val="22"/>
          <w:szCs w:val="22"/>
        </w:rPr>
        <w:t>Stellplätze zulässig.</w:t>
      </w:r>
    </w:p>
    <w:p w14:paraId="3FD94757" w14:textId="77777777" w:rsidR="004857EC" w:rsidRPr="00D10C94" w:rsidRDefault="004857EC" w:rsidP="004857EC">
      <w:pPr>
        <w:numPr>
          <w:ilvl w:val="0"/>
          <w:numId w:val="24"/>
        </w:numPr>
        <w:spacing w:after="240" w:line="360" w:lineRule="auto"/>
        <w:ind w:left="567" w:hanging="567"/>
        <w:jc w:val="both"/>
        <w:rPr>
          <w:rFonts w:cs="Arial"/>
          <w:sz w:val="22"/>
          <w:szCs w:val="22"/>
        </w:rPr>
      </w:pPr>
      <w:r w:rsidRPr="00D10C94">
        <w:rPr>
          <w:rFonts w:cs="Arial"/>
          <w:sz w:val="22"/>
          <w:szCs w:val="22"/>
        </w:rPr>
        <w:t>Auf den Flächen mit Ausschluss von Nebenanlagen, oberirdischen Stellplätzen und Garagen sind nur Stellplatz- und Garagenzufahrten, Wege zu Hauseingängen sowie Fahrradbügel zulässig. In den mit „(</w:t>
      </w:r>
      <w:r w:rsidR="000062AA" w:rsidRPr="00D10C94">
        <w:rPr>
          <w:rFonts w:cs="Arial"/>
          <w:sz w:val="22"/>
          <w:szCs w:val="22"/>
        </w:rPr>
        <w:t>D</w:t>
      </w:r>
      <w:r w:rsidRPr="00D10C94">
        <w:rPr>
          <w:rFonts w:cs="Arial"/>
          <w:sz w:val="22"/>
          <w:szCs w:val="22"/>
        </w:rPr>
        <w:t>)“ bezeichneten Bereichen sind Gebäude zum Abstellen von Fahrrädern zulässig.</w:t>
      </w:r>
    </w:p>
    <w:p w14:paraId="0D92B8A3" w14:textId="3E5244A8" w:rsidR="001B3D62" w:rsidRPr="00D10C94" w:rsidRDefault="001B3D62" w:rsidP="001B3D62">
      <w:pPr>
        <w:numPr>
          <w:ilvl w:val="0"/>
          <w:numId w:val="24"/>
        </w:numPr>
        <w:spacing w:after="240" w:line="360" w:lineRule="auto"/>
        <w:ind w:left="567" w:hanging="567"/>
        <w:jc w:val="both"/>
        <w:rPr>
          <w:rFonts w:cs="Arial"/>
          <w:sz w:val="22"/>
          <w:szCs w:val="22"/>
        </w:rPr>
      </w:pPr>
      <w:r w:rsidRPr="00D10C94">
        <w:rPr>
          <w:rFonts w:cs="Arial"/>
          <w:sz w:val="22"/>
          <w:szCs w:val="22"/>
        </w:rPr>
        <w:t>In den mit „(</w:t>
      </w:r>
      <w:r w:rsidR="000062AA" w:rsidRPr="00D10C94">
        <w:rPr>
          <w:rFonts w:cs="Arial"/>
          <w:sz w:val="22"/>
          <w:szCs w:val="22"/>
        </w:rPr>
        <w:t>E</w:t>
      </w:r>
      <w:r w:rsidRPr="00D10C94">
        <w:rPr>
          <w:rFonts w:cs="Arial"/>
          <w:sz w:val="22"/>
          <w:szCs w:val="22"/>
        </w:rPr>
        <w:t>)“ bezeichneten Bereichen sind nur Satteldächer mit einer Firsthöhe von maximal 8,5 m über Straßenniveau und einer Dachneigung von 25 bis 35 Grad zulässig. In den mit „(</w:t>
      </w:r>
      <w:r w:rsidR="000062AA" w:rsidRPr="00D10C94">
        <w:rPr>
          <w:rFonts w:cs="Arial"/>
          <w:sz w:val="22"/>
          <w:szCs w:val="22"/>
        </w:rPr>
        <w:t>F</w:t>
      </w:r>
      <w:r w:rsidRPr="00D10C94">
        <w:rPr>
          <w:rFonts w:cs="Arial"/>
          <w:sz w:val="22"/>
          <w:szCs w:val="22"/>
        </w:rPr>
        <w:t xml:space="preserve">)“ bezeichneten Bereichen sind nur flachgeneigte Dächer mit einer maximalen Dachneigung von 20 Grad zulässig. </w:t>
      </w:r>
      <w:r w:rsidR="00F06117">
        <w:rPr>
          <w:rFonts w:cs="Arial"/>
          <w:sz w:val="22"/>
          <w:szCs w:val="22"/>
        </w:rPr>
        <w:t xml:space="preserve">In den übrigen Bereichen des Plangebiets sind Satteldächer </w:t>
      </w:r>
      <w:r w:rsidR="00C400D8" w:rsidRPr="00D10C94">
        <w:rPr>
          <w:rFonts w:cs="Arial"/>
          <w:sz w:val="22"/>
          <w:szCs w:val="22"/>
        </w:rPr>
        <w:t xml:space="preserve">von 25 bis </w:t>
      </w:r>
      <w:r w:rsidR="007D1CC3">
        <w:rPr>
          <w:rFonts w:cs="Arial"/>
          <w:sz w:val="22"/>
          <w:szCs w:val="22"/>
        </w:rPr>
        <w:t>4</w:t>
      </w:r>
      <w:r w:rsidR="00C400D8" w:rsidRPr="00D10C94">
        <w:rPr>
          <w:rFonts w:cs="Arial"/>
          <w:sz w:val="22"/>
          <w:szCs w:val="22"/>
        </w:rPr>
        <w:t xml:space="preserve">5 Grad </w:t>
      </w:r>
      <w:r w:rsidR="00F06117">
        <w:rPr>
          <w:rFonts w:cs="Arial"/>
          <w:sz w:val="22"/>
          <w:szCs w:val="22"/>
        </w:rPr>
        <w:t xml:space="preserve">oder </w:t>
      </w:r>
      <w:r w:rsidR="00F06117" w:rsidRPr="00D10C94">
        <w:rPr>
          <w:rFonts w:cs="Arial"/>
          <w:sz w:val="22"/>
          <w:szCs w:val="22"/>
        </w:rPr>
        <w:t>flachgeneigte Dächer mit einer maximalen Dachneigung von 20 Grad zulässig</w:t>
      </w:r>
      <w:r w:rsidR="00F06117">
        <w:rPr>
          <w:rFonts w:cs="Arial"/>
          <w:sz w:val="22"/>
          <w:szCs w:val="22"/>
        </w:rPr>
        <w:t>.</w:t>
      </w:r>
    </w:p>
    <w:p w14:paraId="50C20B7F" w14:textId="15EC6038" w:rsidR="001B3D62" w:rsidRPr="00D10C94" w:rsidRDefault="001B3D62" w:rsidP="001B3D62">
      <w:pPr>
        <w:numPr>
          <w:ilvl w:val="0"/>
          <w:numId w:val="24"/>
        </w:numPr>
        <w:spacing w:after="240" w:line="360" w:lineRule="auto"/>
        <w:ind w:left="567" w:hanging="567"/>
        <w:jc w:val="both"/>
        <w:rPr>
          <w:rFonts w:cs="Arial"/>
          <w:sz w:val="22"/>
          <w:szCs w:val="22"/>
        </w:rPr>
      </w:pPr>
      <w:r w:rsidRPr="00D10C94">
        <w:rPr>
          <w:rFonts w:cs="Arial"/>
          <w:sz w:val="22"/>
          <w:szCs w:val="22"/>
        </w:rPr>
        <w:lastRenderedPageBreak/>
        <w:t xml:space="preserve">Für Satteldächer sind nur anthrazitfarbene Dachpfannen zulässig. Flachgeneigte Dächer sind gemäß Nummer 16 zu begrünen. Dacheindeckungen mit hochglänzenden oder glasierten Oberflächen sind unzulässig, ausgenommen hiervon sind </w:t>
      </w:r>
      <w:proofErr w:type="spellStart"/>
      <w:r w:rsidRPr="00D10C94">
        <w:rPr>
          <w:rFonts w:cs="Arial"/>
          <w:sz w:val="22"/>
          <w:szCs w:val="22"/>
        </w:rPr>
        <w:t>Sonnenkol</w:t>
      </w:r>
      <w:proofErr w:type="spellEnd"/>
      <w:r w:rsidR="0021356D">
        <w:rPr>
          <w:rFonts w:cs="Arial"/>
          <w:sz w:val="22"/>
          <w:szCs w:val="22"/>
        </w:rPr>
        <w:t>-</w:t>
      </w:r>
      <w:r w:rsidRPr="00D10C94">
        <w:rPr>
          <w:rFonts w:cs="Arial"/>
          <w:sz w:val="22"/>
          <w:szCs w:val="22"/>
        </w:rPr>
        <w:t xml:space="preserve">lektoren und Anlagen für Photovoltaik. </w:t>
      </w:r>
    </w:p>
    <w:p w14:paraId="3F3FEF83" w14:textId="77777777" w:rsidR="00F97748" w:rsidRPr="00D10C94" w:rsidRDefault="00F97748" w:rsidP="00923632">
      <w:pPr>
        <w:numPr>
          <w:ilvl w:val="0"/>
          <w:numId w:val="24"/>
        </w:numPr>
        <w:spacing w:after="240" w:line="360" w:lineRule="auto"/>
        <w:ind w:left="567" w:hanging="567"/>
        <w:jc w:val="both"/>
        <w:rPr>
          <w:rFonts w:cs="Arial"/>
          <w:sz w:val="22"/>
          <w:szCs w:val="22"/>
        </w:rPr>
      </w:pPr>
      <w:r w:rsidRPr="00D10C94">
        <w:rPr>
          <w:rFonts w:cs="Arial"/>
          <w:sz w:val="22"/>
          <w:szCs w:val="22"/>
        </w:rPr>
        <w:t>Im Plangebiet sind passive bauliche Gassicherungsmaßnahmen vorzusehen, die Gasansammlungen unter den baulichen Anlagen und den befestigten Flächen sowie Gaseintritte in die baulichen Anlagen durch Bodengase verhindern.</w:t>
      </w:r>
    </w:p>
    <w:p w14:paraId="12D44F68" w14:textId="77777777" w:rsidR="00D50D00" w:rsidRPr="00D10C94" w:rsidRDefault="00D50D00" w:rsidP="00923632">
      <w:pPr>
        <w:numPr>
          <w:ilvl w:val="0"/>
          <w:numId w:val="24"/>
        </w:numPr>
        <w:spacing w:after="120" w:line="360" w:lineRule="auto"/>
        <w:ind w:left="567" w:hanging="567"/>
        <w:jc w:val="both"/>
        <w:rPr>
          <w:rFonts w:cs="Arial"/>
          <w:sz w:val="22"/>
          <w:szCs w:val="22"/>
        </w:rPr>
      </w:pPr>
      <w:r w:rsidRPr="00D10C94">
        <w:rPr>
          <w:rFonts w:cs="Arial"/>
          <w:sz w:val="22"/>
          <w:szCs w:val="22"/>
        </w:rPr>
        <w:t xml:space="preserve">Festsetzungen zum Lärmschutz: </w:t>
      </w:r>
    </w:p>
    <w:p w14:paraId="75F701F3" w14:textId="77777777" w:rsidR="00D50D00" w:rsidRPr="00027821" w:rsidRDefault="005F7047" w:rsidP="00923632">
      <w:pPr>
        <w:spacing w:after="240" w:line="360" w:lineRule="auto"/>
        <w:ind w:left="567" w:hanging="567"/>
        <w:jc w:val="both"/>
        <w:rPr>
          <w:rFonts w:cs="Arial"/>
          <w:color w:val="000000" w:themeColor="text1"/>
          <w:sz w:val="22"/>
          <w:szCs w:val="22"/>
        </w:rPr>
      </w:pPr>
      <w:r w:rsidRPr="00027821">
        <w:rPr>
          <w:rFonts w:cs="Arial"/>
          <w:color w:val="000000" w:themeColor="text1"/>
          <w:sz w:val="22"/>
          <w:szCs w:val="22"/>
        </w:rPr>
        <w:t>15</w:t>
      </w:r>
      <w:r w:rsidR="00D64BDE" w:rsidRPr="00027821">
        <w:rPr>
          <w:rFonts w:cs="Arial"/>
          <w:color w:val="000000" w:themeColor="text1"/>
          <w:sz w:val="22"/>
          <w:szCs w:val="22"/>
        </w:rPr>
        <w:t xml:space="preserve">.1 </w:t>
      </w:r>
      <w:r w:rsidR="00D64BDE" w:rsidRPr="00027821">
        <w:rPr>
          <w:rFonts w:cs="Arial"/>
          <w:color w:val="000000" w:themeColor="text1"/>
          <w:sz w:val="22"/>
          <w:szCs w:val="22"/>
        </w:rPr>
        <w:tab/>
      </w:r>
      <w:r w:rsidR="003F4B21" w:rsidRPr="00027821">
        <w:rPr>
          <w:rFonts w:cs="Arial"/>
          <w:color w:val="000000" w:themeColor="text1"/>
          <w:sz w:val="22"/>
          <w:szCs w:val="22"/>
        </w:rPr>
        <w:t>Für Wohnungen</w:t>
      </w:r>
      <w:r w:rsidR="00DD0D33" w:rsidRPr="00027821">
        <w:rPr>
          <w:rFonts w:cs="Arial"/>
          <w:color w:val="000000" w:themeColor="text1"/>
          <w:sz w:val="22"/>
          <w:szCs w:val="22"/>
        </w:rPr>
        <w:t xml:space="preserve"> ist durch geeignete bauliche Schallschutzmaßnahmen wie z.B. Doppelfassaden, verglaste Vorbauten (z.B. verglaste Loggien, Wintergärten), besondere Fensterkonstruktionen oder in ihrer Wirkung vergleichbare Maßnahmen sicherzustellen, dass durch diese baulichen Maßnahmen insgesamt eine Schallpegeldifferenz erreicht wird, die es ermöglicht, dass in Schlafräumen ein Innenraumpegel bei teilgeöffneten Fenstern von 30 dB(A) während der Nachtzeit nicht überschritten wird. Erfolgt die bauliche Schallschutzmaßnahme in Form von verglasten Vorbauten, muss dieser Innenraumpegel bei teilgeöffneten Bauteilen erreicht werden. Wohn-/Schlafräume in Ein-Zimmer-Wohnungen und Kinderzimmer sind wie Schlafräume zu beurteilen. </w:t>
      </w:r>
    </w:p>
    <w:p w14:paraId="2012B7D2" w14:textId="67DFBF1B" w:rsidR="00D50D00" w:rsidRPr="00F06117" w:rsidRDefault="005F7047" w:rsidP="00923632">
      <w:pPr>
        <w:spacing w:after="240" w:line="360" w:lineRule="auto"/>
        <w:ind w:left="567" w:hanging="567"/>
        <w:jc w:val="both"/>
        <w:rPr>
          <w:rFonts w:cs="Arial"/>
          <w:color w:val="000000" w:themeColor="text1"/>
          <w:sz w:val="22"/>
          <w:szCs w:val="22"/>
        </w:rPr>
      </w:pPr>
      <w:r w:rsidRPr="00F06117">
        <w:rPr>
          <w:rFonts w:cs="Arial"/>
          <w:color w:val="000000" w:themeColor="text1"/>
          <w:sz w:val="22"/>
          <w:szCs w:val="22"/>
        </w:rPr>
        <w:t>15</w:t>
      </w:r>
      <w:r w:rsidR="008D75CF" w:rsidRPr="00F06117">
        <w:rPr>
          <w:rFonts w:cs="Arial"/>
          <w:color w:val="000000" w:themeColor="text1"/>
          <w:sz w:val="22"/>
          <w:szCs w:val="22"/>
        </w:rPr>
        <w:t>.2</w:t>
      </w:r>
      <w:r w:rsidR="008D75CF" w:rsidRPr="00F06117">
        <w:rPr>
          <w:rFonts w:cs="Arial"/>
          <w:color w:val="000000" w:themeColor="text1"/>
          <w:sz w:val="22"/>
          <w:szCs w:val="22"/>
        </w:rPr>
        <w:tab/>
      </w:r>
      <w:r w:rsidR="00946CDA" w:rsidRPr="00F06117">
        <w:rPr>
          <w:rFonts w:cs="Arial"/>
          <w:color w:val="000000" w:themeColor="text1"/>
          <w:sz w:val="22"/>
          <w:szCs w:val="22"/>
        </w:rPr>
        <w:t xml:space="preserve">Im urbanen Gebiet </w:t>
      </w:r>
      <w:r w:rsidR="00BD7AD6" w:rsidRPr="00F06117">
        <w:rPr>
          <w:rFonts w:cs="Arial"/>
          <w:color w:val="000000" w:themeColor="text1"/>
          <w:sz w:val="22"/>
          <w:szCs w:val="22"/>
        </w:rPr>
        <w:t>ist für einen Außenbereich einer Wohnung</w:t>
      </w:r>
      <w:r w:rsidR="00AF0C18">
        <w:rPr>
          <w:rFonts w:cs="Arial"/>
          <w:color w:val="000000" w:themeColor="text1"/>
          <w:sz w:val="22"/>
          <w:szCs w:val="22"/>
        </w:rPr>
        <w:t>,</w:t>
      </w:r>
      <w:r w:rsidR="00BD7AD6" w:rsidRPr="00F06117">
        <w:rPr>
          <w:rFonts w:cs="Arial"/>
          <w:color w:val="000000" w:themeColor="text1"/>
          <w:sz w:val="22"/>
          <w:szCs w:val="22"/>
        </w:rPr>
        <w:t xml:space="preserve"> </w:t>
      </w:r>
      <w:r w:rsidR="005538A0" w:rsidRPr="00F06117">
        <w:rPr>
          <w:rFonts w:cs="Arial"/>
          <w:color w:val="000000" w:themeColor="text1"/>
          <w:sz w:val="22"/>
          <w:szCs w:val="22"/>
        </w:rPr>
        <w:t xml:space="preserve">die </w:t>
      </w:r>
      <w:r w:rsidR="00BD7AD6" w:rsidRPr="00F06117">
        <w:rPr>
          <w:rFonts w:cs="Arial"/>
          <w:color w:val="000000" w:themeColor="text1"/>
          <w:sz w:val="22"/>
          <w:szCs w:val="22"/>
        </w:rPr>
        <w:t xml:space="preserve">direkt </w:t>
      </w:r>
      <w:r w:rsidR="00AF0C18">
        <w:rPr>
          <w:rFonts w:cs="Arial"/>
          <w:color w:val="000000" w:themeColor="text1"/>
          <w:sz w:val="22"/>
          <w:szCs w:val="22"/>
        </w:rPr>
        <w:t>zum</w:t>
      </w:r>
      <w:r w:rsidR="00BD7AD6" w:rsidRPr="00F06117">
        <w:rPr>
          <w:rFonts w:cs="Arial"/>
          <w:color w:val="000000" w:themeColor="text1"/>
          <w:sz w:val="22"/>
          <w:szCs w:val="22"/>
        </w:rPr>
        <w:t xml:space="preserve"> Niedergeorgs</w:t>
      </w:r>
      <w:r w:rsidR="00AF0C18">
        <w:rPr>
          <w:rFonts w:cs="Arial"/>
          <w:color w:val="000000" w:themeColor="text1"/>
          <w:sz w:val="22"/>
          <w:szCs w:val="22"/>
        </w:rPr>
        <w:t>werder Deich ausgerichtet ist,</w:t>
      </w:r>
      <w:r w:rsidR="00BD7AD6" w:rsidRPr="00F06117">
        <w:rPr>
          <w:rFonts w:cs="Arial"/>
          <w:color w:val="000000" w:themeColor="text1"/>
          <w:sz w:val="22"/>
          <w:szCs w:val="22"/>
        </w:rPr>
        <w:t xml:space="preserve"> </w:t>
      </w:r>
      <w:r w:rsidR="00D50D00" w:rsidRPr="00F06117">
        <w:rPr>
          <w:rFonts w:cs="Arial"/>
          <w:color w:val="000000" w:themeColor="text1"/>
          <w:sz w:val="22"/>
          <w:szCs w:val="22"/>
        </w:rPr>
        <w:t xml:space="preserve">entweder durch Orientierung an lärmabgewandten Gebäudeseiten oder durch bauliche Schallschutzmaßnahmen wie z.B. verglaste Vorbauten (z.B. verglaste Loggien, Wintergärten) mit teilgeöffneten Bauteilen sicherzustellen, dass durch diese baulichen Maßnahmen insgesamt eine Schallpegelminderung erreicht wird, die es ermöglicht, dass in dem der Wohnung zugehörigen Außenbereich ein </w:t>
      </w:r>
      <w:proofErr w:type="spellStart"/>
      <w:r w:rsidR="00D50D00" w:rsidRPr="00F06117">
        <w:rPr>
          <w:rFonts w:cs="Arial"/>
          <w:color w:val="000000" w:themeColor="text1"/>
          <w:sz w:val="22"/>
          <w:szCs w:val="22"/>
        </w:rPr>
        <w:t>Tagpegel</w:t>
      </w:r>
      <w:proofErr w:type="spellEnd"/>
      <w:r w:rsidR="00D50D00" w:rsidRPr="00F06117">
        <w:rPr>
          <w:rFonts w:cs="Arial"/>
          <w:color w:val="000000" w:themeColor="text1"/>
          <w:sz w:val="22"/>
          <w:szCs w:val="22"/>
        </w:rPr>
        <w:t xml:space="preserve"> von kleiner 65 dB(A) erreicht wird.</w:t>
      </w:r>
    </w:p>
    <w:p w14:paraId="0922C68A" w14:textId="77777777" w:rsidR="007173D9" w:rsidRPr="00D10C94" w:rsidRDefault="005F7047" w:rsidP="00923632">
      <w:pPr>
        <w:spacing w:after="240" w:line="360" w:lineRule="auto"/>
        <w:ind w:left="567" w:hanging="567"/>
        <w:jc w:val="both"/>
        <w:rPr>
          <w:rFonts w:cs="Arial"/>
          <w:sz w:val="22"/>
          <w:szCs w:val="22"/>
        </w:rPr>
      </w:pPr>
      <w:r w:rsidRPr="00F06117">
        <w:rPr>
          <w:rFonts w:cs="Arial"/>
          <w:color w:val="000000" w:themeColor="text1"/>
          <w:sz w:val="22"/>
          <w:szCs w:val="22"/>
        </w:rPr>
        <w:t>15</w:t>
      </w:r>
      <w:r w:rsidR="00D50D00" w:rsidRPr="00F06117">
        <w:rPr>
          <w:rFonts w:cs="Arial"/>
          <w:color w:val="000000" w:themeColor="text1"/>
          <w:sz w:val="22"/>
          <w:szCs w:val="22"/>
        </w:rPr>
        <w:t>.3</w:t>
      </w:r>
      <w:r w:rsidR="00D50D00" w:rsidRPr="00F06117">
        <w:rPr>
          <w:rFonts w:cs="Arial"/>
          <w:color w:val="000000" w:themeColor="text1"/>
          <w:sz w:val="22"/>
          <w:szCs w:val="22"/>
        </w:rPr>
        <w:tab/>
      </w:r>
      <w:r w:rsidR="00AC45AD" w:rsidRPr="00F06117">
        <w:rPr>
          <w:rFonts w:cs="Arial"/>
          <w:color w:val="000000" w:themeColor="text1"/>
          <w:sz w:val="22"/>
          <w:szCs w:val="22"/>
        </w:rPr>
        <w:t xml:space="preserve">Im urbanen Gebiet sind gewerbliche Aufenthaltsräume innerhalb der an den Niedergeorgswerder Deich angrenzenden überbaubaren Grundstücksflächen </w:t>
      </w:r>
      <w:r w:rsidR="00543279" w:rsidRPr="00F06117">
        <w:rPr>
          <w:rFonts w:cs="Arial"/>
          <w:color w:val="000000" w:themeColor="text1"/>
          <w:sz w:val="22"/>
          <w:szCs w:val="22"/>
        </w:rPr>
        <w:t>–</w:t>
      </w:r>
      <w:r w:rsidR="00EF284C" w:rsidRPr="00F06117">
        <w:rPr>
          <w:rFonts w:cs="Arial"/>
          <w:color w:val="000000" w:themeColor="text1"/>
          <w:sz w:val="22"/>
          <w:szCs w:val="22"/>
        </w:rPr>
        <w:t xml:space="preserve"> i</w:t>
      </w:r>
      <w:r w:rsidR="00D50D00" w:rsidRPr="00F06117">
        <w:rPr>
          <w:rFonts w:cs="Arial"/>
          <w:color w:val="000000" w:themeColor="text1"/>
          <w:sz w:val="22"/>
          <w:szCs w:val="22"/>
        </w:rPr>
        <w:t>nsbesondere</w:t>
      </w:r>
      <w:r w:rsidR="00543279" w:rsidRPr="00F06117">
        <w:rPr>
          <w:rFonts w:cs="Arial"/>
          <w:color w:val="000000" w:themeColor="text1"/>
          <w:sz w:val="22"/>
          <w:szCs w:val="22"/>
        </w:rPr>
        <w:t xml:space="preserve"> </w:t>
      </w:r>
      <w:r w:rsidR="00D50D00" w:rsidRPr="00F06117">
        <w:rPr>
          <w:rFonts w:cs="Arial"/>
          <w:color w:val="000000" w:themeColor="text1"/>
          <w:sz w:val="22"/>
          <w:szCs w:val="22"/>
        </w:rPr>
        <w:t xml:space="preserve">die Pausen- und Ruheräume </w:t>
      </w:r>
      <w:r w:rsidR="001B3DD6" w:rsidRPr="00F06117">
        <w:rPr>
          <w:rFonts w:cs="Arial"/>
          <w:color w:val="000000" w:themeColor="text1"/>
          <w:sz w:val="22"/>
          <w:szCs w:val="22"/>
        </w:rPr>
        <w:t>–</w:t>
      </w:r>
      <w:r w:rsidR="003D76F5" w:rsidRPr="00F06117">
        <w:rPr>
          <w:rFonts w:cs="Arial"/>
          <w:color w:val="000000" w:themeColor="text1"/>
          <w:sz w:val="22"/>
          <w:szCs w:val="22"/>
        </w:rPr>
        <w:t xml:space="preserve"> </w:t>
      </w:r>
      <w:r w:rsidR="00D50D00" w:rsidRPr="00F06117">
        <w:rPr>
          <w:rFonts w:cs="Arial"/>
          <w:color w:val="000000" w:themeColor="text1"/>
          <w:sz w:val="22"/>
          <w:szCs w:val="22"/>
        </w:rPr>
        <w:t xml:space="preserve">durch geeignete Grundrissgestaltung den lärmabgewandten </w:t>
      </w:r>
      <w:r w:rsidR="00D50D00" w:rsidRPr="00F06117">
        <w:rPr>
          <w:rFonts w:cs="Arial"/>
          <w:sz w:val="22"/>
          <w:szCs w:val="22"/>
        </w:rPr>
        <w:t xml:space="preserve">Gebäudeseiten zuzuordnen. Soweit die Anordnung an den vom Verkehrslärm abgewandten Gebäudeseiten nicht möglich ist, </w:t>
      </w:r>
      <w:r w:rsidR="00D50D00" w:rsidRPr="00F06117">
        <w:rPr>
          <w:rFonts w:cs="Arial"/>
          <w:sz w:val="22"/>
          <w:szCs w:val="22"/>
        </w:rPr>
        <w:lastRenderedPageBreak/>
        <w:t>muss für diese Räume ein ausreichender Schallschutz an Außentüren, Fenstern, Außenwänden und Dächern der Gebäude durch bauliche Maßnahmen geschaffen werden.</w:t>
      </w:r>
    </w:p>
    <w:p w14:paraId="1627480B" w14:textId="77777777" w:rsidR="007173D9" w:rsidRPr="00ED3CF0" w:rsidRDefault="007173D9" w:rsidP="00923632">
      <w:pPr>
        <w:numPr>
          <w:ilvl w:val="0"/>
          <w:numId w:val="24"/>
        </w:numPr>
        <w:spacing w:after="240" w:line="360" w:lineRule="auto"/>
        <w:ind w:left="567" w:hanging="567"/>
        <w:jc w:val="both"/>
        <w:rPr>
          <w:rFonts w:cs="Arial"/>
          <w:sz w:val="22"/>
          <w:szCs w:val="22"/>
        </w:rPr>
      </w:pPr>
      <w:r w:rsidRPr="00ED3CF0">
        <w:rPr>
          <w:rFonts w:cs="Arial"/>
          <w:sz w:val="22"/>
          <w:szCs w:val="22"/>
        </w:rPr>
        <w:t xml:space="preserve">Das in den Baugebieten anfallende Niederschlagswasser ist oberirdisch in das offene Oberflächenentwässerungssystem einzuleiten, sofern es nicht versickert oder gesammelt und genutzt wird. </w:t>
      </w:r>
    </w:p>
    <w:p w14:paraId="7C039267" w14:textId="77777777" w:rsidR="00D50D00" w:rsidRPr="00D10C94" w:rsidRDefault="007173D9" w:rsidP="00923632">
      <w:pPr>
        <w:numPr>
          <w:ilvl w:val="0"/>
          <w:numId w:val="24"/>
        </w:numPr>
        <w:spacing w:after="240" w:line="360" w:lineRule="auto"/>
        <w:ind w:left="567" w:hanging="567"/>
        <w:jc w:val="both"/>
        <w:rPr>
          <w:rFonts w:cs="Arial"/>
          <w:sz w:val="22"/>
          <w:szCs w:val="22"/>
        </w:rPr>
      </w:pPr>
      <w:r w:rsidRPr="00D10C94">
        <w:rPr>
          <w:rFonts w:cs="Arial"/>
          <w:sz w:val="22"/>
          <w:szCs w:val="22"/>
        </w:rPr>
        <w:t>Im Plangebiet ist die Oberkante des Fertigfußbodens der Erdgeschosse mindestens 0,2 m bis maximal 0,5 m über der Höhe des zugehörigen Straßenabschnittes herzustellen.</w:t>
      </w:r>
    </w:p>
    <w:p w14:paraId="30147367" w14:textId="659438B2" w:rsidR="004F10CD" w:rsidRDefault="004F10CD" w:rsidP="00923632">
      <w:pPr>
        <w:numPr>
          <w:ilvl w:val="0"/>
          <w:numId w:val="24"/>
        </w:numPr>
        <w:spacing w:after="240" w:line="360" w:lineRule="auto"/>
        <w:ind w:left="567" w:hanging="567"/>
        <w:jc w:val="both"/>
        <w:rPr>
          <w:rFonts w:cs="Arial"/>
          <w:color w:val="000000" w:themeColor="text1"/>
          <w:sz w:val="22"/>
          <w:szCs w:val="22"/>
        </w:rPr>
      </w:pPr>
      <w:r w:rsidRPr="00ED3CF0">
        <w:rPr>
          <w:rFonts w:cs="Arial"/>
          <w:sz w:val="22"/>
          <w:szCs w:val="22"/>
        </w:rPr>
        <w:t xml:space="preserve">Die als private Grünfläche bezeichneten Flächen sind als naturnahe Vegetationsflächen mit einem Bewuchs aus standortgerechten Kräutern, Gräsern und einzelnen heimischen Gehölzen sowie einer </w:t>
      </w:r>
      <w:proofErr w:type="spellStart"/>
      <w:r w:rsidRPr="00ED3CF0">
        <w:rPr>
          <w:rFonts w:cs="Arial"/>
          <w:sz w:val="22"/>
          <w:szCs w:val="22"/>
        </w:rPr>
        <w:t>Röhrichtzone</w:t>
      </w:r>
      <w:proofErr w:type="spellEnd"/>
      <w:r w:rsidRPr="00ED3CF0">
        <w:rPr>
          <w:rFonts w:cs="Arial"/>
          <w:sz w:val="22"/>
          <w:szCs w:val="22"/>
        </w:rPr>
        <w:t xml:space="preserve"> im Flachwasserbereich herzustellen und dauerhaft zu erhalten.</w:t>
      </w:r>
      <w:r w:rsidRPr="00923632">
        <w:rPr>
          <w:rFonts w:cs="Arial"/>
          <w:sz w:val="22"/>
          <w:szCs w:val="22"/>
        </w:rPr>
        <w:t xml:space="preserve"> Bauliche Anlagen wie Geräteschuppen, Spielgeräte und Lagerflächen sowie Bodenversiegelungen sind unzulässig. Wege und Trittsteine</w:t>
      </w:r>
      <w:r w:rsidRPr="00D10C94">
        <w:rPr>
          <w:rFonts w:cs="Arial"/>
          <w:color w:val="000000" w:themeColor="text1"/>
          <w:sz w:val="22"/>
          <w:szCs w:val="22"/>
        </w:rPr>
        <w:t xml:space="preserve"> als Quer</w:t>
      </w:r>
      <w:r w:rsidR="002823BF">
        <w:rPr>
          <w:rFonts w:cs="Arial"/>
          <w:color w:val="000000" w:themeColor="text1"/>
          <w:sz w:val="22"/>
          <w:szCs w:val="22"/>
        </w:rPr>
        <w:softHyphen/>
      </w:r>
      <w:r w:rsidRPr="00D10C94">
        <w:rPr>
          <w:rFonts w:cs="Arial"/>
          <w:color w:val="000000" w:themeColor="text1"/>
          <w:sz w:val="22"/>
          <w:szCs w:val="22"/>
        </w:rPr>
        <w:t xml:space="preserve">ungsmöglichkeiten der Retentionsflächen </w:t>
      </w:r>
      <w:r w:rsidRPr="00CA0A66">
        <w:rPr>
          <w:rFonts w:cs="Arial"/>
          <w:sz w:val="22"/>
          <w:szCs w:val="22"/>
        </w:rPr>
        <w:t xml:space="preserve">sowie Treppenelemente </w:t>
      </w:r>
      <w:r w:rsidRPr="00D10C94">
        <w:rPr>
          <w:rFonts w:cs="Arial"/>
          <w:color w:val="000000" w:themeColor="text1"/>
          <w:sz w:val="22"/>
          <w:szCs w:val="22"/>
        </w:rPr>
        <w:t>sind zulässig.</w:t>
      </w:r>
    </w:p>
    <w:p w14:paraId="1B9C052C" w14:textId="77777777" w:rsidR="008207E9" w:rsidRPr="00D10C94" w:rsidRDefault="008207E9" w:rsidP="002F27E1">
      <w:pPr>
        <w:numPr>
          <w:ilvl w:val="0"/>
          <w:numId w:val="24"/>
        </w:numPr>
        <w:spacing w:after="240" w:line="360" w:lineRule="auto"/>
        <w:ind w:left="567" w:hanging="567"/>
        <w:jc w:val="both"/>
        <w:rPr>
          <w:rFonts w:cs="Arial"/>
          <w:sz w:val="22"/>
          <w:szCs w:val="22"/>
        </w:rPr>
      </w:pPr>
      <w:r w:rsidRPr="00D10C94">
        <w:rPr>
          <w:rFonts w:cs="Arial"/>
          <w:sz w:val="22"/>
          <w:szCs w:val="22"/>
        </w:rPr>
        <w:t>Auf den nicht überbaubaren Grundstücksflächen ist je 200 m</w:t>
      </w:r>
      <w:r w:rsidRPr="00D10C94">
        <w:rPr>
          <w:rFonts w:cs="Arial"/>
          <w:sz w:val="22"/>
          <w:szCs w:val="22"/>
          <w:vertAlign w:val="superscript"/>
        </w:rPr>
        <w:t>2</w:t>
      </w:r>
      <w:r w:rsidRPr="00D10C94">
        <w:rPr>
          <w:rFonts w:cs="Arial"/>
          <w:sz w:val="22"/>
          <w:szCs w:val="22"/>
        </w:rPr>
        <w:t xml:space="preserve"> ein Laubbaum zu pflanzen.</w:t>
      </w:r>
    </w:p>
    <w:p w14:paraId="4B7F18CA" w14:textId="77777777" w:rsidR="00B51243" w:rsidRPr="00D10C94" w:rsidRDefault="008B1117" w:rsidP="002F27E1">
      <w:pPr>
        <w:numPr>
          <w:ilvl w:val="0"/>
          <w:numId w:val="24"/>
        </w:numPr>
        <w:spacing w:after="240" w:line="360" w:lineRule="auto"/>
        <w:ind w:left="567" w:hanging="567"/>
        <w:jc w:val="both"/>
        <w:rPr>
          <w:rFonts w:cs="Arial"/>
          <w:sz w:val="22"/>
          <w:szCs w:val="22"/>
        </w:rPr>
      </w:pPr>
      <w:r w:rsidRPr="00D10C94">
        <w:rPr>
          <w:rFonts w:cs="Arial"/>
          <w:sz w:val="22"/>
          <w:szCs w:val="22"/>
        </w:rPr>
        <w:t xml:space="preserve">Auf ebenerdigen Stellplatzanlagen ist </w:t>
      </w:r>
      <w:r w:rsidR="004351D6" w:rsidRPr="00D10C94">
        <w:rPr>
          <w:rFonts w:cs="Arial"/>
          <w:sz w:val="22"/>
          <w:szCs w:val="22"/>
        </w:rPr>
        <w:t>je vier Stellplätze</w:t>
      </w:r>
      <w:r w:rsidRPr="00D10C94">
        <w:rPr>
          <w:rFonts w:cs="Arial"/>
          <w:sz w:val="22"/>
          <w:szCs w:val="22"/>
        </w:rPr>
        <w:t xml:space="preserve"> ein </w:t>
      </w:r>
      <w:r w:rsidR="004351D6" w:rsidRPr="00D10C94">
        <w:rPr>
          <w:rFonts w:cs="Arial"/>
          <w:sz w:val="22"/>
          <w:szCs w:val="22"/>
        </w:rPr>
        <w:t>heimischer Laubb</w:t>
      </w:r>
      <w:r w:rsidR="00C23D05" w:rsidRPr="00D10C94">
        <w:rPr>
          <w:rFonts w:cs="Arial"/>
          <w:sz w:val="22"/>
          <w:szCs w:val="22"/>
        </w:rPr>
        <w:t>aum zu pflanzen, sofern sie nic</w:t>
      </w:r>
      <w:r w:rsidR="00B4210D" w:rsidRPr="00D10C94">
        <w:rPr>
          <w:rFonts w:cs="Arial"/>
          <w:sz w:val="22"/>
          <w:szCs w:val="22"/>
        </w:rPr>
        <w:t xml:space="preserve">ht überdacht und nach </w:t>
      </w:r>
      <w:r w:rsidR="00B4210D" w:rsidRPr="00027821">
        <w:rPr>
          <w:rFonts w:cs="Arial"/>
          <w:color w:val="000000" w:themeColor="text1"/>
          <w:sz w:val="22"/>
          <w:szCs w:val="22"/>
        </w:rPr>
        <w:t xml:space="preserve">Nummer </w:t>
      </w:r>
      <w:r w:rsidR="005F7047" w:rsidRPr="00027821">
        <w:rPr>
          <w:rFonts w:cs="Arial"/>
          <w:color w:val="000000" w:themeColor="text1"/>
          <w:sz w:val="22"/>
          <w:szCs w:val="22"/>
        </w:rPr>
        <w:t>24</w:t>
      </w:r>
      <w:r w:rsidR="00FA34B8" w:rsidRPr="00027821">
        <w:rPr>
          <w:rFonts w:cs="Arial"/>
          <w:color w:val="000000" w:themeColor="text1"/>
          <w:sz w:val="22"/>
          <w:szCs w:val="22"/>
        </w:rPr>
        <w:t xml:space="preserve"> </w:t>
      </w:r>
      <w:r w:rsidR="00C23D05" w:rsidRPr="00027821">
        <w:rPr>
          <w:rFonts w:cs="Arial"/>
          <w:color w:val="000000" w:themeColor="text1"/>
          <w:sz w:val="22"/>
          <w:szCs w:val="22"/>
        </w:rPr>
        <w:t xml:space="preserve">begrünt </w:t>
      </w:r>
      <w:r w:rsidR="00C23D05" w:rsidRPr="00D10C94">
        <w:rPr>
          <w:rFonts w:cs="Arial"/>
          <w:sz w:val="22"/>
          <w:szCs w:val="22"/>
        </w:rPr>
        <w:t xml:space="preserve">werden. </w:t>
      </w:r>
    </w:p>
    <w:p w14:paraId="65E6D2E0" w14:textId="77777777" w:rsidR="00FA34B8" w:rsidRPr="00D10C94" w:rsidRDefault="00FA34B8" w:rsidP="002F27E1">
      <w:pPr>
        <w:numPr>
          <w:ilvl w:val="0"/>
          <w:numId w:val="24"/>
        </w:numPr>
        <w:spacing w:after="240" w:line="360" w:lineRule="auto"/>
        <w:ind w:left="567" w:hanging="567"/>
        <w:jc w:val="both"/>
        <w:rPr>
          <w:rFonts w:cs="Arial"/>
          <w:sz w:val="22"/>
          <w:szCs w:val="22"/>
        </w:rPr>
      </w:pPr>
      <w:r w:rsidRPr="00D10C94">
        <w:rPr>
          <w:rFonts w:cs="Arial"/>
          <w:sz w:val="22"/>
          <w:szCs w:val="22"/>
        </w:rPr>
        <w:t xml:space="preserve">Entlang der Grundstücksgrenzen zu Straßenverkehrsflächen, Parkanlagen, privaten Grünflächen sowie Flächen zum Schutz, zur Pflege und zur Entwicklung von Boden, Natur und Landschaft sind Hecken anzupflanzen. Durchbrochene Zäune sind in Verbindung mit Hecken zulässig, </w:t>
      </w:r>
      <w:r w:rsidR="000E1BAB" w:rsidRPr="00D10C94">
        <w:rPr>
          <w:rFonts w:cs="Arial"/>
          <w:sz w:val="22"/>
          <w:szCs w:val="22"/>
        </w:rPr>
        <w:t>wenn sie die Höhe der Hecke nicht überschreiten. Ausgenommen hiervon sind notwendige Zufahrten und Zuwegungen zu den Grundstücken.</w:t>
      </w:r>
    </w:p>
    <w:p w14:paraId="6334BEE1" w14:textId="77777777" w:rsidR="00CE247D" w:rsidRPr="00923632" w:rsidRDefault="00CB0646" w:rsidP="00923632">
      <w:pPr>
        <w:numPr>
          <w:ilvl w:val="0"/>
          <w:numId w:val="24"/>
        </w:numPr>
        <w:spacing w:after="240" w:line="360" w:lineRule="auto"/>
        <w:ind w:left="567" w:hanging="567"/>
        <w:jc w:val="both"/>
        <w:rPr>
          <w:rFonts w:cs="Arial"/>
          <w:sz w:val="22"/>
          <w:szCs w:val="22"/>
        </w:rPr>
      </w:pPr>
      <w:r w:rsidRPr="00D10C94">
        <w:rPr>
          <w:rFonts w:cs="Arial"/>
          <w:sz w:val="22"/>
          <w:szCs w:val="22"/>
        </w:rPr>
        <w:t xml:space="preserve">Für festgesetzte </w:t>
      </w:r>
      <w:r w:rsidR="004A512F" w:rsidRPr="00D10C94">
        <w:rPr>
          <w:rFonts w:cs="Arial"/>
          <w:sz w:val="22"/>
          <w:szCs w:val="22"/>
        </w:rPr>
        <w:t xml:space="preserve">Baum- und Heckenanpflanzungen </w:t>
      </w:r>
      <w:r w:rsidRPr="00D10C94">
        <w:rPr>
          <w:rFonts w:cs="Arial"/>
          <w:sz w:val="22"/>
          <w:szCs w:val="22"/>
        </w:rPr>
        <w:t xml:space="preserve">sind standortgerechte, einheimische </w:t>
      </w:r>
      <w:r w:rsidR="00490B5B" w:rsidRPr="00D10C94">
        <w:rPr>
          <w:rFonts w:cs="Arial"/>
          <w:sz w:val="22"/>
          <w:szCs w:val="22"/>
        </w:rPr>
        <w:t xml:space="preserve">Laubgehölze </w:t>
      </w:r>
      <w:r w:rsidRPr="00D10C94">
        <w:rPr>
          <w:rFonts w:cs="Arial"/>
          <w:sz w:val="22"/>
          <w:szCs w:val="22"/>
        </w:rPr>
        <w:t>zu verwenden</w:t>
      </w:r>
      <w:r w:rsidR="00FA5C6B" w:rsidRPr="00D10C94">
        <w:rPr>
          <w:rFonts w:cs="Arial"/>
          <w:sz w:val="22"/>
          <w:szCs w:val="22"/>
        </w:rPr>
        <w:t>,</w:t>
      </w:r>
      <w:r w:rsidR="008207E9" w:rsidRPr="00D10C94">
        <w:rPr>
          <w:rFonts w:cs="Arial"/>
          <w:sz w:val="22"/>
          <w:szCs w:val="22"/>
        </w:rPr>
        <w:t xml:space="preserve"> dauerhaft zu erhalten und bei Abgang so zu ersetzen, dass </w:t>
      </w:r>
      <w:r w:rsidR="00490B5B" w:rsidRPr="00D10C94">
        <w:rPr>
          <w:rFonts w:cs="Arial"/>
          <w:sz w:val="22"/>
          <w:szCs w:val="22"/>
        </w:rPr>
        <w:t xml:space="preserve">der </w:t>
      </w:r>
      <w:r w:rsidR="008207E9" w:rsidRPr="00D10C94">
        <w:rPr>
          <w:rFonts w:cs="Arial"/>
          <w:sz w:val="22"/>
          <w:szCs w:val="22"/>
        </w:rPr>
        <w:t xml:space="preserve">Umfang und </w:t>
      </w:r>
      <w:r w:rsidR="00490B5B" w:rsidRPr="00D10C94">
        <w:rPr>
          <w:rFonts w:cs="Arial"/>
          <w:sz w:val="22"/>
          <w:szCs w:val="22"/>
        </w:rPr>
        <w:t xml:space="preserve">der </w:t>
      </w:r>
      <w:r w:rsidR="008207E9" w:rsidRPr="00D10C94">
        <w:rPr>
          <w:rFonts w:cs="Arial"/>
          <w:sz w:val="22"/>
          <w:szCs w:val="22"/>
        </w:rPr>
        <w:t>Charakter der Pflanzung erhalten bleiben.</w:t>
      </w:r>
      <w:r w:rsidRPr="00D10C94">
        <w:rPr>
          <w:rFonts w:cs="Arial"/>
          <w:sz w:val="22"/>
          <w:szCs w:val="22"/>
        </w:rPr>
        <w:t xml:space="preserve"> Großkronige Bäume müssen einen Stammumfang von mindestens </w:t>
      </w:r>
      <w:r w:rsidR="000E1BAB" w:rsidRPr="00D10C94">
        <w:rPr>
          <w:rFonts w:cs="Arial"/>
          <w:sz w:val="22"/>
          <w:szCs w:val="22"/>
        </w:rPr>
        <w:t xml:space="preserve">18 </w:t>
      </w:r>
      <w:r w:rsidRPr="00D10C94">
        <w:rPr>
          <w:rFonts w:cs="Arial"/>
          <w:sz w:val="22"/>
          <w:szCs w:val="22"/>
        </w:rPr>
        <w:lastRenderedPageBreak/>
        <w:t xml:space="preserve">cm, </w:t>
      </w:r>
      <w:proofErr w:type="spellStart"/>
      <w:r w:rsidRPr="00D10C94">
        <w:rPr>
          <w:rFonts w:cs="Arial"/>
          <w:sz w:val="22"/>
          <w:szCs w:val="22"/>
        </w:rPr>
        <w:t>kleinkronige</w:t>
      </w:r>
      <w:proofErr w:type="spellEnd"/>
      <w:r w:rsidRPr="00D10C94">
        <w:rPr>
          <w:rFonts w:cs="Arial"/>
          <w:sz w:val="22"/>
          <w:szCs w:val="22"/>
        </w:rPr>
        <w:t xml:space="preserve"> Bäume einen Stammumfang von mindestens 14 cm, jeweils in 1 m Höhe über dem Erdboden gemessen, aufweisen.</w:t>
      </w:r>
    </w:p>
    <w:p w14:paraId="798B9FF7" w14:textId="77777777" w:rsidR="00CE247D" w:rsidRPr="00923632" w:rsidRDefault="00703BF3" w:rsidP="00923632">
      <w:pPr>
        <w:numPr>
          <w:ilvl w:val="0"/>
          <w:numId w:val="24"/>
        </w:numPr>
        <w:spacing w:after="240" w:line="360" w:lineRule="auto"/>
        <w:ind w:left="567" w:hanging="567"/>
        <w:jc w:val="both"/>
        <w:rPr>
          <w:rFonts w:cs="Arial"/>
          <w:sz w:val="22"/>
          <w:szCs w:val="22"/>
        </w:rPr>
      </w:pPr>
      <w:r w:rsidRPr="00D10C94">
        <w:rPr>
          <w:rFonts w:cs="Arial"/>
          <w:sz w:val="22"/>
          <w:szCs w:val="22"/>
        </w:rPr>
        <w:t>Im Kronenbereich zu pflanzender Bäume ist eine offene Vegetationsfläche von mindestens 12 m² anzulegen und zu begrünen</w:t>
      </w:r>
      <w:r w:rsidR="00FF6A8C" w:rsidRPr="00D10C94">
        <w:rPr>
          <w:rFonts w:cs="Arial"/>
          <w:sz w:val="22"/>
          <w:szCs w:val="22"/>
        </w:rPr>
        <w:t>.</w:t>
      </w:r>
    </w:p>
    <w:p w14:paraId="7C84CBF3" w14:textId="08B1F7E7" w:rsidR="005A0FFD" w:rsidRPr="00DE07C4" w:rsidRDefault="00C055AB" w:rsidP="00810360">
      <w:pPr>
        <w:numPr>
          <w:ilvl w:val="0"/>
          <w:numId w:val="24"/>
        </w:numPr>
        <w:spacing w:after="240" w:line="360" w:lineRule="auto"/>
        <w:ind w:left="567" w:hanging="567"/>
        <w:jc w:val="both"/>
        <w:rPr>
          <w:rFonts w:cs="Arial"/>
          <w:sz w:val="22"/>
          <w:szCs w:val="22"/>
        </w:rPr>
      </w:pPr>
      <w:r w:rsidRPr="00DE07C4">
        <w:rPr>
          <w:rFonts w:cs="Arial"/>
          <w:sz w:val="22"/>
          <w:szCs w:val="22"/>
        </w:rPr>
        <w:t xml:space="preserve">Dachflächen </w:t>
      </w:r>
      <w:r w:rsidR="00515AB5" w:rsidRPr="00DE07C4">
        <w:rPr>
          <w:rFonts w:cs="Arial"/>
          <w:sz w:val="22"/>
          <w:szCs w:val="22"/>
        </w:rPr>
        <w:t xml:space="preserve">mit einer Dachneigung bis </w:t>
      </w:r>
      <w:r w:rsidR="00515AB5" w:rsidRPr="00ED3CF0">
        <w:rPr>
          <w:rFonts w:cs="Arial"/>
          <w:sz w:val="22"/>
          <w:szCs w:val="22"/>
        </w:rPr>
        <w:t>2</w:t>
      </w:r>
      <w:r w:rsidR="00006299" w:rsidRPr="00ED3CF0">
        <w:rPr>
          <w:rFonts w:cs="Arial"/>
          <w:sz w:val="22"/>
          <w:szCs w:val="22"/>
        </w:rPr>
        <w:t>0</w:t>
      </w:r>
      <w:r w:rsidR="00CA0A66" w:rsidRPr="00ED3CF0">
        <w:rPr>
          <w:rFonts w:cs="Arial"/>
          <w:sz w:val="22"/>
          <w:szCs w:val="22"/>
        </w:rPr>
        <w:t xml:space="preserve"> </w:t>
      </w:r>
      <w:r w:rsidR="00006299" w:rsidRPr="00ED3CF0">
        <w:rPr>
          <w:rFonts w:cs="Arial"/>
          <w:sz w:val="22"/>
          <w:szCs w:val="22"/>
        </w:rPr>
        <w:t>Grad</w:t>
      </w:r>
      <w:r w:rsidR="00D05E77" w:rsidRPr="00DE07C4">
        <w:rPr>
          <w:rFonts w:cs="Arial"/>
          <w:sz w:val="22"/>
          <w:szCs w:val="22"/>
        </w:rPr>
        <w:t xml:space="preserve"> </w:t>
      </w:r>
      <w:r w:rsidRPr="00DE07C4">
        <w:rPr>
          <w:rFonts w:cs="Arial"/>
          <w:sz w:val="22"/>
          <w:szCs w:val="22"/>
        </w:rPr>
        <w:t xml:space="preserve">sind mit einem mindestens 8 cm starken durchwurzelbaren Substrataufbau zu versehen und zu begrünen. Von einer Begrünung kann nur in den Bereichen abgesehen werden, die als Dachterrassen oder der Belichtung, </w:t>
      </w:r>
      <w:proofErr w:type="spellStart"/>
      <w:r w:rsidRPr="00DE07C4">
        <w:rPr>
          <w:rFonts w:cs="Arial"/>
          <w:sz w:val="22"/>
          <w:szCs w:val="22"/>
        </w:rPr>
        <w:t>Be</w:t>
      </w:r>
      <w:proofErr w:type="spellEnd"/>
      <w:r w:rsidRPr="00DE07C4">
        <w:rPr>
          <w:rFonts w:cs="Arial"/>
          <w:sz w:val="22"/>
          <w:szCs w:val="22"/>
        </w:rPr>
        <w:t xml:space="preserve">- und Entlüftung oder der Aufnahme von technischen Anlagen, mit Ausnahme von Sonnenkollektoren oder Anlagen für Photovoltaik, dienen. Mindestens 50 v. H. der Dachflächen, bezogen auf die Gebäudegrundfläche, sind in jedem Fall zu begrünen. Dachflächen von Carports </w:t>
      </w:r>
      <w:r w:rsidR="00515AB5" w:rsidRPr="00DE07C4">
        <w:rPr>
          <w:rFonts w:cs="Arial"/>
          <w:sz w:val="22"/>
          <w:szCs w:val="22"/>
        </w:rPr>
        <w:t xml:space="preserve">und Garagen </w:t>
      </w:r>
      <w:r w:rsidRPr="00DE07C4">
        <w:rPr>
          <w:rFonts w:cs="Arial"/>
          <w:sz w:val="22"/>
          <w:szCs w:val="22"/>
        </w:rPr>
        <w:t>sind mit einem mindestens 5 cm starken durchwurzelbaren Substrataufbau zu versehen und zu begrünen.</w:t>
      </w:r>
    </w:p>
    <w:p w14:paraId="14B7A805" w14:textId="07664917" w:rsidR="009C4364" w:rsidRPr="00ED3CF0" w:rsidRDefault="00C847D9" w:rsidP="00ED3CF0">
      <w:pPr>
        <w:numPr>
          <w:ilvl w:val="0"/>
          <w:numId w:val="24"/>
        </w:numPr>
        <w:spacing w:after="240" w:line="360" w:lineRule="auto"/>
        <w:ind w:left="567" w:hanging="567"/>
        <w:jc w:val="both"/>
        <w:rPr>
          <w:rFonts w:cs="Arial"/>
          <w:sz w:val="22"/>
          <w:szCs w:val="22"/>
        </w:rPr>
      </w:pPr>
      <w:r w:rsidRPr="00D10C94">
        <w:rPr>
          <w:rFonts w:cs="Arial"/>
          <w:sz w:val="22"/>
          <w:szCs w:val="22"/>
        </w:rPr>
        <w:t xml:space="preserve">Die nicht überbauten Bereiche </w:t>
      </w:r>
      <w:r w:rsidR="001F5151" w:rsidRPr="00D10C94">
        <w:rPr>
          <w:rFonts w:cs="Arial"/>
          <w:sz w:val="22"/>
          <w:szCs w:val="22"/>
        </w:rPr>
        <w:t>von</w:t>
      </w:r>
      <w:r w:rsidRPr="00D10C94">
        <w:rPr>
          <w:rFonts w:cs="Arial"/>
          <w:sz w:val="22"/>
          <w:szCs w:val="22"/>
        </w:rPr>
        <w:t xml:space="preserve"> </w:t>
      </w:r>
      <w:r w:rsidR="002308D2" w:rsidRPr="00D10C94">
        <w:rPr>
          <w:rFonts w:cs="Arial"/>
          <w:sz w:val="22"/>
          <w:szCs w:val="22"/>
        </w:rPr>
        <w:t xml:space="preserve">Tiefgaragen sind mit Ausnahme von Wegen und Terrassen mit einem mindestens 50 cm starken durchwurzelbaren Substrataufbau zu versehen und </w:t>
      </w:r>
      <w:r w:rsidR="00CD5BC3">
        <w:rPr>
          <w:rFonts w:cs="Arial"/>
          <w:sz w:val="22"/>
          <w:szCs w:val="22"/>
        </w:rPr>
        <w:t xml:space="preserve">zu 50 von Hundert </w:t>
      </w:r>
      <w:r w:rsidR="002308D2" w:rsidRPr="00D10C94">
        <w:rPr>
          <w:rFonts w:cs="Arial"/>
          <w:sz w:val="22"/>
          <w:szCs w:val="22"/>
        </w:rPr>
        <w:t xml:space="preserve">mit Kleingehölzen, Stauden und Gräsern zu begrünen. </w:t>
      </w:r>
      <w:r w:rsidR="00240C13" w:rsidRPr="00D10C94">
        <w:rPr>
          <w:rFonts w:cs="Arial"/>
          <w:sz w:val="22"/>
          <w:szCs w:val="22"/>
        </w:rPr>
        <w:t>Für Baumpflanzungen auf Tiefgarage</w:t>
      </w:r>
      <w:r w:rsidR="00006299" w:rsidRPr="00D10C94">
        <w:rPr>
          <w:rFonts w:cs="Arial"/>
          <w:sz w:val="22"/>
          <w:szCs w:val="22"/>
        </w:rPr>
        <w:t xml:space="preserve">n muss auf einer Fläche von 12 </w:t>
      </w:r>
      <w:r w:rsidR="00240C13" w:rsidRPr="00D10C94">
        <w:rPr>
          <w:rFonts w:cs="Arial"/>
          <w:sz w:val="22"/>
          <w:szCs w:val="22"/>
        </w:rPr>
        <w:t>m</w:t>
      </w:r>
      <w:r w:rsidR="00006299" w:rsidRPr="00D10C94">
        <w:rPr>
          <w:rFonts w:cs="Arial"/>
          <w:sz w:val="22"/>
          <w:szCs w:val="22"/>
        </w:rPr>
        <w:t>²</w:t>
      </w:r>
      <w:r w:rsidR="00240C13" w:rsidRPr="00D10C94">
        <w:rPr>
          <w:rFonts w:cs="Arial"/>
          <w:sz w:val="22"/>
          <w:szCs w:val="22"/>
        </w:rPr>
        <w:t xml:space="preserve"> je Baum die Schichtstärke des durchwurzelbaren Substrataufbaus mindestens 1 m betragen.</w:t>
      </w:r>
      <w:r w:rsidR="008409F4">
        <w:rPr>
          <w:rFonts w:cs="Arial"/>
          <w:sz w:val="22"/>
          <w:szCs w:val="22"/>
        </w:rPr>
        <w:t xml:space="preserve"> </w:t>
      </w:r>
    </w:p>
    <w:p w14:paraId="64B58781" w14:textId="197E8B0C" w:rsidR="009C4364" w:rsidRPr="00ED3CF0" w:rsidRDefault="009C4364" w:rsidP="009C4364">
      <w:pPr>
        <w:pStyle w:val="Standa1"/>
        <w:numPr>
          <w:ilvl w:val="0"/>
          <w:numId w:val="24"/>
        </w:numPr>
        <w:spacing w:line="360" w:lineRule="auto"/>
        <w:ind w:left="567" w:hanging="567"/>
        <w:rPr>
          <w:rFonts w:ascii="Arial" w:eastAsia="MS Mincho" w:hAnsi="Arial" w:cs="Arial"/>
          <w:sz w:val="22"/>
          <w:szCs w:val="22"/>
          <w:lang w:bidi="ar-SA"/>
        </w:rPr>
      </w:pPr>
      <w:r w:rsidRPr="00ED3CF0">
        <w:rPr>
          <w:rFonts w:ascii="Arial" w:eastAsia="MS Mincho" w:hAnsi="Arial" w:cs="Arial"/>
          <w:sz w:val="22"/>
          <w:szCs w:val="22"/>
        </w:rPr>
        <w:t>Der Uferbereich der Brackwettern ist naturnah zu gestalten und mit einem Bewuchs aus standortgerechten Kräutern, Gräsern und einzelnen Schwarzerlen zu entwickeln. Erlen sind als Heister mit einer Höhe von mindestens 2 m zu pflanzen. Die Uferrandstreifen dürfen nicht gedüngt</w:t>
      </w:r>
      <w:r w:rsidR="00CA0A66" w:rsidRPr="00ED3CF0">
        <w:rPr>
          <w:rFonts w:ascii="Arial" w:eastAsia="MS Mincho" w:hAnsi="Arial" w:cs="Arial"/>
          <w:sz w:val="22"/>
          <w:szCs w:val="22"/>
        </w:rPr>
        <w:t xml:space="preserve"> werden</w:t>
      </w:r>
      <w:r w:rsidRPr="00ED3CF0">
        <w:rPr>
          <w:rFonts w:ascii="Arial" w:eastAsia="MS Mincho" w:hAnsi="Arial" w:cs="Arial"/>
          <w:sz w:val="22"/>
          <w:szCs w:val="22"/>
        </w:rPr>
        <w:t xml:space="preserve"> und </w:t>
      </w:r>
      <w:r w:rsidR="00CA0A66" w:rsidRPr="00ED3CF0">
        <w:rPr>
          <w:rFonts w:ascii="Arial" w:eastAsia="MS Mincho" w:hAnsi="Arial" w:cs="Arial"/>
          <w:sz w:val="22"/>
          <w:szCs w:val="22"/>
        </w:rPr>
        <w:t xml:space="preserve">sind </w:t>
      </w:r>
      <w:r w:rsidRPr="00ED3CF0">
        <w:rPr>
          <w:rFonts w:ascii="Arial" w:eastAsia="MS Mincho" w:hAnsi="Arial" w:cs="Arial"/>
          <w:sz w:val="22"/>
          <w:szCs w:val="22"/>
        </w:rPr>
        <w:t xml:space="preserve">nur einmal jährlich </w:t>
      </w:r>
      <w:r w:rsidR="00CA0A66" w:rsidRPr="00ED3CF0">
        <w:rPr>
          <w:rFonts w:ascii="Arial" w:eastAsia="MS Mincho" w:hAnsi="Arial" w:cs="Arial"/>
          <w:sz w:val="22"/>
          <w:szCs w:val="22"/>
        </w:rPr>
        <w:t xml:space="preserve">zu </w:t>
      </w:r>
      <w:r w:rsidRPr="00ED3CF0">
        <w:rPr>
          <w:rFonts w:ascii="Arial" w:eastAsia="MS Mincho" w:hAnsi="Arial" w:cs="Arial"/>
          <w:sz w:val="22"/>
          <w:szCs w:val="22"/>
        </w:rPr>
        <w:t>mäh</w:t>
      </w:r>
      <w:r w:rsidR="00CA0A66" w:rsidRPr="00ED3CF0">
        <w:rPr>
          <w:rFonts w:ascii="Arial" w:eastAsia="MS Mincho" w:hAnsi="Arial" w:cs="Arial"/>
          <w:sz w:val="22"/>
          <w:szCs w:val="22"/>
        </w:rPr>
        <w:t>en</w:t>
      </w:r>
      <w:r w:rsidRPr="00ED3CF0">
        <w:rPr>
          <w:rFonts w:ascii="Arial" w:eastAsia="MS Mincho" w:hAnsi="Arial" w:cs="Arial"/>
          <w:sz w:val="22"/>
          <w:szCs w:val="22"/>
        </w:rPr>
        <w:t>.</w:t>
      </w:r>
    </w:p>
    <w:p w14:paraId="231C48D7" w14:textId="77777777" w:rsidR="006018E1" w:rsidRPr="00ED3CF0" w:rsidRDefault="006018E1" w:rsidP="006018E1">
      <w:pPr>
        <w:pStyle w:val="Standa1"/>
        <w:numPr>
          <w:ilvl w:val="0"/>
          <w:numId w:val="24"/>
        </w:numPr>
        <w:spacing w:line="360" w:lineRule="auto"/>
        <w:ind w:left="567" w:hanging="567"/>
        <w:rPr>
          <w:rFonts w:ascii="Arial" w:eastAsia="MS Mincho" w:hAnsi="Arial" w:cs="Arial"/>
          <w:sz w:val="22"/>
          <w:szCs w:val="22"/>
          <w:lang w:bidi="ar-SA"/>
        </w:rPr>
      </w:pPr>
      <w:r w:rsidRPr="00ED3CF0">
        <w:rPr>
          <w:rFonts w:ascii="Arial" w:eastAsia="MS Mincho" w:hAnsi="Arial" w:cs="Arial"/>
          <w:sz w:val="22"/>
          <w:szCs w:val="22"/>
        </w:rPr>
        <w:t xml:space="preserve">Die Flächen zum Schutz, zur Pflege und zur Entwicklung von Boden, Natur und Landschaft sind als extensives Grünland mit zweimaliger Mahd sowie einzelnen standortgerechten Obstbäumen zu entwickeln. Der erste Schnitt ist nicht vor Juli vorzunehmen. Das Mähgut ist abzufahren. </w:t>
      </w:r>
    </w:p>
    <w:p w14:paraId="0F2325F1" w14:textId="77777777" w:rsidR="00B51243" w:rsidRPr="00D10C94" w:rsidRDefault="008E5DE5" w:rsidP="00D50D00">
      <w:pPr>
        <w:pStyle w:val="Standa1"/>
        <w:numPr>
          <w:ilvl w:val="0"/>
          <w:numId w:val="24"/>
        </w:numPr>
        <w:spacing w:line="360" w:lineRule="auto"/>
        <w:ind w:left="567" w:hanging="567"/>
        <w:rPr>
          <w:rFonts w:ascii="Arial" w:hAnsi="Arial" w:cs="Arial"/>
          <w:sz w:val="22"/>
          <w:szCs w:val="22"/>
        </w:rPr>
      </w:pPr>
      <w:r w:rsidRPr="00D10C94">
        <w:rPr>
          <w:rFonts w:ascii="Arial" w:hAnsi="Arial" w:cs="Arial"/>
          <w:sz w:val="22"/>
          <w:szCs w:val="22"/>
        </w:rPr>
        <w:t>Auf den privaten Grundstücksflächen sind Geh- und Fahrwege in wasser- und luftdurchlässigem</w:t>
      </w:r>
      <w:r w:rsidR="00172356" w:rsidRPr="00D10C94">
        <w:rPr>
          <w:rFonts w:ascii="Arial" w:hAnsi="Arial" w:cs="Arial"/>
          <w:sz w:val="22"/>
          <w:szCs w:val="22"/>
        </w:rPr>
        <w:t xml:space="preserve"> </w:t>
      </w:r>
      <w:r w:rsidRPr="00D10C94">
        <w:rPr>
          <w:rFonts w:ascii="Arial" w:hAnsi="Arial" w:cs="Arial"/>
          <w:sz w:val="22"/>
          <w:szCs w:val="22"/>
        </w:rPr>
        <w:t xml:space="preserve">Aufbau herzustellen. Stellplätze sind in vegetationsfähigem </w:t>
      </w:r>
      <w:r w:rsidRPr="00D10C94">
        <w:rPr>
          <w:rFonts w:ascii="Arial" w:hAnsi="Arial" w:cs="Arial"/>
          <w:sz w:val="22"/>
          <w:szCs w:val="22"/>
        </w:rPr>
        <w:lastRenderedPageBreak/>
        <w:t xml:space="preserve">Aufbau herzustellen, sofern sie nicht überdacht und nach </w:t>
      </w:r>
      <w:r w:rsidRPr="00027821">
        <w:rPr>
          <w:rFonts w:ascii="Arial" w:hAnsi="Arial" w:cs="Arial"/>
          <w:color w:val="000000" w:themeColor="text1"/>
          <w:sz w:val="22"/>
          <w:szCs w:val="22"/>
        </w:rPr>
        <w:t xml:space="preserve">Nummer </w:t>
      </w:r>
      <w:r w:rsidR="00FD48F8" w:rsidRPr="00027821">
        <w:rPr>
          <w:rFonts w:ascii="Arial" w:hAnsi="Arial" w:cs="Arial"/>
          <w:color w:val="000000" w:themeColor="text1"/>
          <w:sz w:val="22"/>
          <w:szCs w:val="22"/>
        </w:rPr>
        <w:t>24</w:t>
      </w:r>
      <w:r w:rsidR="00FA34B8" w:rsidRPr="00027821">
        <w:rPr>
          <w:rFonts w:ascii="Arial" w:hAnsi="Arial" w:cs="Arial"/>
          <w:color w:val="000000" w:themeColor="text1"/>
          <w:sz w:val="22"/>
          <w:szCs w:val="22"/>
        </w:rPr>
        <w:t xml:space="preserve"> </w:t>
      </w:r>
      <w:r w:rsidRPr="00027821">
        <w:rPr>
          <w:rFonts w:ascii="Arial" w:hAnsi="Arial" w:cs="Arial"/>
          <w:color w:val="000000" w:themeColor="text1"/>
          <w:sz w:val="22"/>
          <w:szCs w:val="22"/>
        </w:rPr>
        <w:t xml:space="preserve">begrünt </w:t>
      </w:r>
      <w:r w:rsidRPr="00D10C94">
        <w:rPr>
          <w:rFonts w:ascii="Arial" w:hAnsi="Arial" w:cs="Arial"/>
          <w:sz w:val="22"/>
          <w:szCs w:val="22"/>
        </w:rPr>
        <w:t>werden.</w:t>
      </w:r>
      <w:r w:rsidR="00DE487A" w:rsidRPr="00D10C94">
        <w:rPr>
          <w:rFonts w:ascii="Arial" w:hAnsi="Arial" w:cs="Arial"/>
          <w:sz w:val="22"/>
          <w:szCs w:val="22"/>
        </w:rPr>
        <w:t xml:space="preserve"> </w:t>
      </w:r>
    </w:p>
    <w:p w14:paraId="2C624513" w14:textId="26A8FD6A" w:rsidR="005F7047" w:rsidRPr="00ED3CF0" w:rsidRDefault="00E033DF" w:rsidP="00ED3CF0">
      <w:pPr>
        <w:pStyle w:val="Standa1"/>
        <w:numPr>
          <w:ilvl w:val="0"/>
          <w:numId w:val="24"/>
        </w:numPr>
        <w:spacing w:line="360" w:lineRule="auto"/>
        <w:ind w:left="567" w:hanging="567"/>
        <w:rPr>
          <w:rFonts w:ascii="Arial" w:hAnsi="Arial" w:cs="Arial"/>
          <w:sz w:val="22"/>
          <w:szCs w:val="22"/>
        </w:rPr>
      </w:pPr>
      <w:r w:rsidRPr="00ED3CF0">
        <w:rPr>
          <w:rFonts w:cs="Arial"/>
          <w:sz w:val="22"/>
          <w:szCs w:val="22"/>
        </w:rPr>
        <w:t>Keller- und Tiefgaragengeschosse sind in druckwasserdichter Bauweise (z.B. weißer Wanne) auszuführen. Die Entwässerung von Kasematten (Licht- und Lüftungs</w:t>
      </w:r>
      <w:r w:rsidR="00320DDB" w:rsidRPr="00ED3CF0">
        <w:rPr>
          <w:rFonts w:cs="Arial"/>
          <w:sz w:val="22"/>
          <w:szCs w:val="22"/>
        </w:rPr>
        <w:t>schächte unter Gelände) ist</w:t>
      </w:r>
      <w:r w:rsidRPr="00ED3CF0">
        <w:rPr>
          <w:rFonts w:cs="Arial"/>
          <w:sz w:val="22"/>
          <w:szCs w:val="22"/>
        </w:rPr>
        <w:t xml:space="preserve"> nur in einem geschlossenen Leitungssystem zulässig. Drainagen oder sonstige bauliche oder technische Maßnahmen, die zu einer dauerhaften Absen</w:t>
      </w:r>
      <w:r w:rsidR="00320DDB" w:rsidRPr="00ED3CF0">
        <w:rPr>
          <w:rFonts w:cs="Arial"/>
          <w:sz w:val="22"/>
          <w:szCs w:val="22"/>
        </w:rPr>
        <w:t>kung des Grundwasserspiegels</w:t>
      </w:r>
      <w:r w:rsidRPr="00ED3CF0">
        <w:rPr>
          <w:rFonts w:cs="Arial"/>
          <w:sz w:val="22"/>
          <w:szCs w:val="22"/>
        </w:rPr>
        <w:t xml:space="preserve"> bzw. von Stauwasser führen, sind unzulässig. </w:t>
      </w:r>
    </w:p>
    <w:p w14:paraId="115A8A07" w14:textId="3CD407D7" w:rsidR="00D352A4" w:rsidRPr="00923632" w:rsidRDefault="00CD5BC3" w:rsidP="00923632">
      <w:pPr>
        <w:pStyle w:val="Standa1"/>
        <w:spacing w:line="360" w:lineRule="auto"/>
        <w:ind w:left="567" w:hanging="567"/>
        <w:rPr>
          <w:rFonts w:ascii="Arial" w:hAnsi="Arial" w:cs="Arial"/>
          <w:sz w:val="22"/>
          <w:szCs w:val="22"/>
        </w:rPr>
      </w:pPr>
      <w:r>
        <w:rPr>
          <w:rFonts w:ascii="Arial" w:hAnsi="Arial" w:cs="Arial"/>
          <w:color w:val="000000" w:themeColor="text1"/>
          <w:sz w:val="22"/>
          <w:szCs w:val="22"/>
        </w:rPr>
        <w:t>30.</w:t>
      </w:r>
      <w:r w:rsidR="00FA34B8" w:rsidRPr="00027821">
        <w:rPr>
          <w:rFonts w:ascii="Arial" w:hAnsi="Arial" w:cs="Arial"/>
          <w:color w:val="000000" w:themeColor="text1"/>
          <w:sz w:val="22"/>
          <w:szCs w:val="22"/>
        </w:rPr>
        <w:tab/>
      </w:r>
      <w:r w:rsidR="001F5151" w:rsidRPr="00027821">
        <w:rPr>
          <w:rFonts w:ascii="Arial" w:hAnsi="Arial" w:cs="Arial"/>
          <w:color w:val="000000" w:themeColor="text1"/>
          <w:sz w:val="22"/>
          <w:szCs w:val="22"/>
        </w:rPr>
        <w:t xml:space="preserve">Außenleuchten </w:t>
      </w:r>
      <w:r w:rsidR="001F5151" w:rsidRPr="00ED3CF0">
        <w:rPr>
          <w:rFonts w:ascii="Arial" w:hAnsi="Arial" w:cs="Arial"/>
          <w:sz w:val="22"/>
          <w:szCs w:val="22"/>
        </w:rPr>
        <w:t>sind nur mit insektenfreundlichen Leuchtmitteln in Form Natriumdampf-Niederdruck</w:t>
      </w:r>
      <w:r w:rsidR="00A32A6E" w:rsidRPr="00ED3CF0">
        <w:rPr>
          <w:rFonts w:ascii="Arial" w:hAnsi="Arial" w:cs="Arial"/>
          <w:sz w:val="22"/>
          <w:szCs w:val="22"/>
        </w:rPr>
        <w:t>-</w:t>
      </w:r>
      <w:r w:rsidR="001F5151" w:rsidRPr="00ED3CF0">
        <w:rPr>
          <w:rFonts w:ascii="Arial" w:hAnsi="Arial" w:cs="Arial"/>
          <w:sz w:val="22"/>
          <w:szCs w:val="22"/>
        </w:rPr>
        <w:t>Lampen oder vergleichbaren Leuchtmitteln zulässig. Die Leuchtanlagen sind staubdicht auszuführen und zu festgesetzten</w:t>
      </w:r>
      <w:r>
        <w:rPr>
          <w:rFonts w:ascii="Arial" w:hAnsi="Arial" w:cs="Arial"/>
          <w:sz w:val="22"/>
          <w:szCs w:val="22"/>
        </w:rPr>
        <w:t xml:space="preserve"> Wohngebieten sowie</w:t>
      </w:r>
      <w:r w:rsidR="001F5151" w:rsidRPr="00ED3CF0">
        <w:rPr>
          <w:rFonts w:ascii="Arial" w:hAnsi="Arial" w:cs="Arial"/>
          <w:sz w:val="22"/>
          <w:szCs w:val="22"/>
        </w:rPr>
        <w:t xml:space="preserve"> privaten und öffentlichen Grünflächen hin abzuschirmen oder so herzustellen, dass direkte Lichteinwirkungen auf diese Flächen vermieden werden.</w:t>
      </w:r>
    </w:p>
    <w:p w14:paraId="596DE7A3" w14:textId="77777777" w:rsidR="00A44EBB" w:rsidRPr="00D10C94" w:rsidRDefault="00A44EBB" w:rsidP="002F27E1">
      <w:pPr>
        <w:pStyle w:val="Standa1"/>
        <w:spacing w:after="0" w:line="360" w:lineRule="auto"/>
        <w:ind w:left="567" w:hanging="567"/>
        <w:rPr>
          <w:rFonts w:ascii="Arial" w:eastAsia="MS Mincho" w:hAnsi="Arial" w:cs="Arial"/>
          <w:sz w:val="22"/>
          <w:szCs w:val="22"/>
        </w:rPr>
      </w:pPr>
    </w:p>
    <w:p w14:paraId="685C41C9" w14:textId="77777777" w:rsidR="00EC46C5" w:rsidRPr="00D10C94" w:rsidRDefault="00EC46C5" w:rsidP="00EC46C5">
      <w:pPr>
        <w:pStyle w:val="Standa1"/>
        <w:spacing w:after="120" w:line="360" w:lineRule="auto"/>
        <w:jc w:val="center"/>
        <w:rPr>
          <w:rFonts w:ascii="Arial" w:hAnsi="Arial" w:cs="Arial"/>
          <w:b/>
          <w:sz w:val="22"/>
          <w:szCs w:val="22"/>
        </w:rPr>
      </w:pPr>
      <w:r w:rsidRPr="00D10C94">
        <w:rPr>
          <w:rFonts w:ascii="Arial" w:hAnsi="Arial" w:cs="Arial"/>
          <w:b/>
          <w:sz w:val="22"/>
          <w:szCs w:val="22"/>
        </w:rPr>
        <w:t>§ 3</w:t>
      </w:r>
    </w:p>
    <w:p w14:paraId="3654B99A" w14:textId="77777777" w:rsidR="00CA3A97" w:rsidRPr="00D10C94" w:rsidRDefault="003E5BE4" w:rsidP="00992A16">
      <w:pPr>
        <w:pStyle w:val="Standa1"/>
        <w:spacing w:line="360" w:lineRule="auto"/>
        <w:ind w:left="567" w:hanging="567"/>
        <w:rPr>
          <w:rFonts w:ascii="Arial" w:hAnsi="Arial" w:cs="Arial"/>
          <w:sz w:val="22"/>
          <w:szCs w:val="22"/>
        </w:rPr>
      </w:pPr>
      <w:r w:rsidRPr="00D10C94">
        <w:rPr>
          <w:rFonts w:ascii="Arial" w:hAnsi="Arial" w:cs="Arial"/>
          <w:sz w:val="22"/>
          <w:szCs w:val="22"/>
        </w:rPr>
        <w:t>(1)</w:t>
      </w:r>
      <w:r w:rsidRPr="00D10C94">
        <w:rPr>
          <w:rFonts w:ascii="Arial" w:hAnsi="Arial" w:cs="Arial"/>
          <w:sz w:val="22"/>
          <w:szCs w:val="22"/>
        </w:rPr>
        <w:tab/>
      </w:r>
      <w:r w:rsidR="00CA3A97" w:rsidRPr="00D10C94">
        <w:rPr>
          <w:rFonts w:ascii="Arial" w:hAnsi="Arial" w:cs="Arial"/>
          <w:sz w:val="22"/>
          <w:szCs w:val="22"/>
        </w:rPr>
        <w:t>Für das Plangebiet werden die bisher bestehenden Bebauungspläne aufgehoben.</w:t>
      </w:r>
    </w:p>
    <w:p w14:paraId="6B610CE7" w14:textId="77777777" w:rsidR="00000013" w:rsidRPr="00B71E1D" w:rsidRDefault="00CA3A97" w:rsidP="00992A16">
      <w:pPr>
        <w:pStyle w:val="Listenabsatz"/>
        <w:numPr>
          <w:ilvl w:val="0"/>
          <w:numId w:val="35"/>
        </w:numPr>
        <w:spacing w:line="360" w:lineRule="auto"/>
        <w:ind w:left="567" w:hanging="567"/>
        <w:jc w:val="both"/>
        <w:rPr>
          <w:rFonts w:cs="Arial"/>
          <w:i/>
          <w:sz w:val="22"/>
          <w:szCs w:val="22"/>
        </w:rPr>
      </w:pPr>
      <w:r w:rsidRPr="00D10C94">
        <w:rPr>
          <w:rFonts w:cs="Arial"/>
          <w:sz w:val="22"/>
          <w:szCs w:val="22"/>
          <w:lang w:bidi="de-DE"/>
        </w:rPr>
        <w:t>Das Gesetz über den Grünordnungsplan Wilhelmsburg 71 vom 2</w:t>
      </w:r>
      <w:r w:rsidR="003249A3" w:rsidRPr="00D10C94">
        <w:rPr>
          <w:rFonts w:cs="Arial"/>
          <w:sz w:val="22"/>
          <w:szCs w:val="22"/>
          <w:lang w:bidi="de-DE"/>
        </w:rPr>
        <w:t>0. Juli 1994 (</w:t>
      </w:r>
      <w:proofErr w:type="spellStart"/>
      <w:r w:rsidR="003249A3" w:rsidRPr="00D10C94">
        <w:rPr>
          <w:rFonts w:cs="Arial"/>
          <w:sz w:val="22"/>
          <w:szCs w:val="22"/>
          <w:lang w:bidi="de-DE"/>
        </w:rPr>
        <w:t>HmbGVBl</w:t>
      </w:r>
      <w:proofErr w:type="spellEnd"/>
      <w:r w:rsidR="003249A3" w:rsidRPr="00D10C94">
        <w:rPr>
          <w:rFonts w:cs="Arial"/>
          <w:sz w:val="22"/>
          <w:szCs w:val="22"/>
          <w:lang w:bidi="de-DE"/>
        </w:rPr>
        <w:t xml:space="preserve">. S. 207) </w:t>
      </w:r>
      <w:r w:rsidRPr="00D10C94">
        <w:rPr>
          <w:rFonts w:cs="Arial"/>
          <w:sz w:val="22"/>
          <w:szCs w:val="22"/>
          <w:lang w:bidi="de-DE"/>
        </w:rPr>
        <w:t>wird für den Geltungsbereich dieses Bebauungsplans aufgehoben.</w:t>
      </w:r>
    </w:p>
    <w:sectPr w:rsidR="00000013" w:rsidRPr="00B71E1D" w:rsidSect="00992596">
      <w:footerReference w:type="default" r:id="rId7"/>
      <w:footerReference w:type="first" r:id="rId8"/>
      <w:pgSz w:w="11900" w:h="16840"/>
      <w:pgMar w:top="851" w:right="1418" w:bottom="794" w:left="1418" w:header="709" w:footer="35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896DF" w14:textId="77777777" w:rsidR="005E5F2C" w:rsidRDefault="005E5F2C">
      <w:pPr>
        <w:pStyle w:val="Standa1"/>
      </w:pPr>
      <w:r>
        <w:separator/>
      </w:r>
    </w:p>
  </w:endnote>
  <w:endnote w:type="continuationSeparator" w:id="0">
    <w:p w14:paraId="1CEAE52B" w14:textId="77777777" w:rsidR="005E5F2C" w:rsidRDefault="005E5F2C">
      <w:pPr>
        <w:pStyle w:val="Standa1"/>
      </w:pPr>
      <w:r>
        <w:continuationSeparator/>
      </w:r>
    </w:p>
  </w:endnote>
  <w:endnote w:type="continuationNotice" w:id="1">
    <w:p w14:paraId="45913144" w14:textId="77777777" w:rsidR="005E5F2C" w:rsidRDefault="005E5F2C">
      <w:pPr>
        <w:pStyle w:val="Standa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869A3" w14:textId="77777777" w:rsidR="00090C5A" w:rsidRDefault="00090C5A" w:rsidP="00EC46C5">
    <w:pPr>
      <w:pStyle w:val="Fuzei"/>
      <w:jc w:val="center"/>
      <w:rPr>
        <w:rStyle w:val="Seitenzahl"/>
        <w:sz w:val="22"/>
      </w:rPr>
    </w:pPr>
    <w:r>
      <w:rPr>
        <w:rStyle w:val="Seitenzahl"/>
      </w:rPr>
      <w:fldChar w:fldCharType="begin"/>
    </w:r>
    <w:r>
      <w:rPr>
        <w:rStyle w:val="Seitenzahl"/>
      </w:rPr>
      <w:instrText xml:space="preserve"> PAGE </w:instrText>
    </w:r>
    <w:r>
      <w:rPr>
        <w:rStyle w:val="Seitenzahl"/>
      </w:rPr>
      <w:fldChar w:fldCharType="separate"/>
    </w:r>
    <w:r w:rsidR="008E2B7A">
      <w:rPr>
        <w:rStyle w:val="Seitenzahl"/>
        <w:noProof/>
      </w:rPr>
      <w:t>7</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85551" w14:textId="77777777" w:rsidR="00090C5A" w:rsidRDefault="00090C5A" w:rsidP="00EC46C5">
    <w:pPr>
      <w:pStyle w:val="Fuzei"/>
    </w:pPr>
    <w:r>
      <w:tab/>
      <w:t xml:space="preserve"> </w:t>
    </w:r>
    <w:r>
      <w:fldChar w:fldCharType="begin"/>
    </w:r>
    <w:r>
      <w:instrText xml:space="preserve"> PAGE </w:instrText>
    </w:r>
    <w:r>
      <w:fldChar w:fldCharType="separate"/>
    </w:r>
    <w:r w:rsidR="008E2B7A">
      <w:rPr>
        <w:noProof/>
      </w:rPr>
      <w:t>1</w:t>
    </w:r>
    <w:r>
      <w:fldChar w:fldCharType="end"/>
    </w:r>
    <w:r>
      <w:t xml:space="preserve"> </w:t>
    </w:r>
  </w:p>
  <w:p w14:paraId="067DD13B" w14:textId="77777777" w:rsidR="00090C5A" w:rsidRDefault="00090C5A">
    <w:pPr>
      <w:pStyle w:val="Fuz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100D1" w14:textId="77777777" w:rsidR="005E5F2C" w:rsidRDefault="005E5F2C">
      <w:pPr>
        <w:pStyle w:val="Standa1"/>
      </w:pPr>
      <w:r>
        <w:separator/>
      </w:r>
    </w:p>
  </w:footnote>
  <w:footnote w:type="continuationSeparator" w:id="0">
    <w:p w14:paraId="2328D201" w14:textId="77777777" w:rsidR="005E5F2C" w:rsidRDefault="005E5F2C">
      <w:pPr>
        <w:pStyle w:val="Standa1"/>
      </w:pPr>
      <w:r>
        <w:continuationSeparator/>
      </w:r>
    </w:p>
  </w:footnote>
  <w:footnote w:type="continuationNotice" w:id="1">
    <w:p w14:paraId="4424A0C5" w14:textId="77777777" w:rsidR="005E5F2C" w:rsidRDefault="005E5F2C">
      <w:pPr>
        <w:pStyle w:val="Stand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8CE293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lvlText w:val="%1."/>
      <w:legacy w:legacy="1" w:legacySpace="0" w:legacyIndent="567"/>
      <w:lvlJc w:val="left"/>
      <w:pPr>
        <w:ind w:left="567" w:hanging="567"/>
      </w:pPr>
    </w:lvl>
  </w:abstractNum>
  <w:abstractNum w:abstractNumId="2" w15:restartNumberingAfterBreak="0">
    <w:nsid w:val="00000002"/>
    <w:multiLevelType w:val="singleLevel"/>
    <w:tmpl w:val="000F0407"/>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0000003"/>
    <w:name w:val="WW8Num6"/>
    <w:lvl w:ilvl="0">
      <w:start w:val="1"/>
      <w:numFmt w:val="decimal"/>
      <w:lvlText w:val="%1."/>
      <w:lvlJc w:val="left"/>
      <w:pPr>
        <w:tabs>
          <w:tab w:val="num" w:pos="0"/>
        </w:tabs>
        <w:ind w:left="720"/>
      </w:pPr>
    </w:lvl>
  </w:abstractNum>
  <w:abstractNum w:abstractNumId="4" w15:restartNumberingAfterBreak="0">
    <w:nsid w:val="018C7C73"/>
    <w:multiLevelType w:val="hybridMultilevel"/>
    <w:tmpl w:val="605E6A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AB33399"/>
    <w:multiLevelType w:val="hybridMultilevel"/>
    <w:tmpl w:val="308EFF70"/>
    <w:lvl w:ilvl="0" w:tplc="45206CD2">
      <w:start w:val="9"/>
      <w:numFmt w:val="decimal"/>
      <w:lvlText w:val="%1-"/>
      <w:lvlJc w:val="left"/>
      <w:pPr>
        <w:ind w:left="786" w:hanging="360"/>
      </w:pPr>
      <w:rPr>
        <w:rFonts w:hint="default"/>
        <w:i w:val="0"/>
        <w:color w:val="auto"/>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0AD00AC2"/>
    <w:multiLevelType w:val="hybridMultilevel"/>
    <w:tmpl w:val="4D3C4796"/>
    <w:lvl w:ilvl="0" w:tplc="F066232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15:restartNumberingAfterBreak="0">
    <w:nsid w:val="0AD77931"/>
    <w:multiLevelType w:val="multilevel"/>
    <w:tmpl w:val="450092BA"/>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6631F8"/>
    <w:multiLevelType w:val="hybridMultilevel"/>
    <w:tmpl w:val="5BBEE7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0DA47236"/>
    <w:multiLevelType w:val="multilevel"/>
    <w:tmpl w:val="0407001F"/>
    <w:lvl w:ilvl="0">
      <w:start w:val="1"/>
      <w:numFmt w:val="decimal"/>
      <w:lvlText w:val="%1."/>
      <w:lvlJc w:val="left"/>
      <w:pPr>
        <w:ind w:left="360" w:hanging="360"/>
      </w:pPr>
      <w:rPr>
        <w:rFonts w:hint="default"/>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115512"/>
    <w:multiLevelType w:val="hybridMultilevel"/>
    <w:tmpl w:val="BDF02DA8"/>
    <w:lvl w:ilvl="0" w:tplc="50B0CE66">
      <w:start w:val="2"/>
      <w:numFmt w:val="decimal"/>
      <w:lvlText w:val="%1."/>
      <w:lvlJc w:val="left"/>
      <w:pPr>
        <w:ind w:left="360" w:hanging="360"/>
      </w:pPr>
      <w:rPr>
        <w:rFonts w:hint="default"/>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27C4261"/>
    <w:multiLevelType w:val="hybridMultilevel"/>
    <w:tmpl w:val="1B7A8E84"/>
    <w:lvl w:ilvl="0" w:tplc="FB966E3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AC3455"/>
    <w:multiLevelType w:val="multilevel"/>
    <w:tmpl w:val="C8D2AA7E"/>
    <w:lvl w:ilvl="0">
      <w:start w:val="22"/>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6C11B30"/>
    <w:multiLevelType w:val="multilevel"/>
    <w:tmpl w:val="17963E7E"/>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15:restartNumberingAfterBreak="0">
    <w:nsid w:val="19E761B9"/>
    <w:multiLevelType w:val="hybridMultilevel"/>
    <w:tmpl w:val="4BC2ABF8"/>
    <w:lvl w:ilvl="0" w:tplc="9798753A">
      <w:start w:val="2"/>
      <w:numFmt w:val="bullet"/>
      <w:lvlText w:val="-"/>
      <w:lvlJc w:val="left"/>
      <w:pPr>
        <w:ind w:left="720" w:hanging="360"/>
      </w:pPr>
      <w:rPr>
        <w:rFonts w:ascii="Times New Roman" w:eastAsia="Times New Roman" w:hAnsi="Times New Roman"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5" w15:restartNumberingAfterBreak="0">
    <w:nsid w:val="1A6E24E4"/>
    <w:multiLevelType w:val="multilevel"/>
    <w:tmpl w:val="CD3065CE"/>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933D38"/>
    <w:multiLevelType w:val="multilevel"/>
    <w:tmpl w:val="84762596"/>
    <w:lvl w:ilvl="0">
      <w:start w:val="2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F62DCD"/>
    <w:multiLevelType w:val="multilevel"/>
    <w:tmpl w:val="0407001F"/>
    <w:lvl w:ilvl="0">
      <w:start w:val="1"/>
      <w:numFmt w:val="decimal"/>
      <w:lvlText w:val="%1."/>
      <w:lvlJc w:val="left"/>
      <w:pPr>
        <w:ind w:left="502" w:hanging="360"/>
      </w:pPr>
      <w:rPr>
        <w:rFonts w:hint="default"/>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0229A2"/>
    <w:multiLevelType w:val="multilevel"/>
    <w:tmpl w:val="17963E7E"/>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9" w15:restartNumberingAfterBreak="0">
    <w:nsid w:val="23220F89"/>
    <w:multiLevelType w:val="multilevel"/>
    <w:tmpl w:val="6DACF0F2"/>
    <w:lvl w:ilvl="0">
      <w:start w:val="27"/>
      <w:numFmt w:val="decimal"/>
      <w:lvlText w:val="%1"/>
      <w:lvlJc w:val="left"/>
      <w:pPr>
        <w:ind w:left="420" w:hanging="420"/>
      </w:pPr>
      <w:rPr>
        <w:rFonts w:eastAsia="MS Mincho" w:hint="default"/>
      </w:rPr>
    </w:lvl>
    <w:lvl w:ilvl="1">
      <w:start w:val="1"/>
      <w:numFmt w:val="decimal"/>
      <w:lvlText w:val="%1.%2"/>
      <w:lvlJc w:val="left"/>
      <w:pPr>
        <w:ind w:left="420" w:hanging="4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20" w15:restartNumberingAfterBreak="0">
    <w:nsid w:val="23A3520A"/>
    <w:multiLevelType w:val="multilevel"/>
    <w:tmpl w:val="412227B0"/>
    <w:lvl w:ilvl="0">
      <w:start w:val="23"/>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251B3DC6"/>
    <w:multiLevelType w:val="hybridMultilevel"/>
    <w:tmpl w:val="BE2C45EA"/>
    <w:lvl w:ilvl="0" w:tplc="3F727120">
      <w:start w:val="2"/>
      <w:numFmt w:val="decimal"/>
      <w:lvlText w:val="%1."/>
      <w:lvlJc w:val="left"/>
      <w:pPr>
        <w:tabs>
          <w:tab w:val="num" w:pos="1429"/>
        </w:tabs>
        <w:ind w:left="1429" w:hanging="360"/>
      </w:pPr>
      <w:rPr>
        <w:rFonts w:hint="default"/>
      </w:r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22" w15:restartNumberingAfterBreak="0">
    <w:nsid w:val="2A681335"/>
    <w:multiLevelType w:val="hybridMultilevel"/>
    <w:tmpl w:val="E8C67BCE"/>
    <w:lvl w:ilvl="0" w:tplc="310C0288">
      <w:start w:val="1"/>
      <w:numFmt w:val="decimal"/>
      <w:lvlText w:val="%1."/>
      <w:lvlJc w:val="left"/>
      <w:pPr>
        <w:tabs>
          <w:tab w:val="num" w:pos="567"/>
        </w:tabs>
        <w:ind w:left="567" w:hanging="567"/>
      </w:pPr>
      <w:rPr>
        <w:rFonts w:hint="default"/>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AAC569B"/>
    <w:multiLevelType w:val="multilevel"/>
    <w:tmpl w:val="1160D93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CA445F2"/>
    <w:multiLevelType w:val="hybridMultilevel"/>
    <w:tmpl w:val="509CE9F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2DCD4773"/>
    <w:multiLevelType w:val="hybridMultilevel"/>
    <w:tmpl w:val="7368B9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32F934CE"/>
    <w:multiLevelType w:val="hybridMultilevel"/>
    <w:tmpl w:val="CB62F46A"/>
    <w:lvl w:ilvl="0" w:tplc="04070017">
      <w:start w:val="1"/>
      <w:numFmt w:val="lowerLetter"/>
      <w:lvlText w:val="%1)"/>
      <w:lvlJc w:val="left"/>
      <w:pPr>
        <w:ind w:left="3781" w:hanging="360"/>
      </w:pPr>
    </w:lvl>
    <w:lvl w:ilvl="1" w:tplc="04070019" w:tentative="1">
      <w:start w:val="1"/>
      <w:numFmt w:val="lowerLetter"/>
      <w:lvlText w:val="%2."/>
      <w:lvlJc w:val="left"/>
      <w:pPr>
        <w:ind w:left="4501" w:hanging="360"/>
      </w:pPr>
    </w:lvl>
    <w:lvl w:ilvl="2" w:tplc="0407001B" w:tentative="1">
      <w:start w:val="1"/>
      <w:numFmt w:val="lowerRoman"/>
      <w:lvlText w:val="%3."/>
      <w:lvlJc w:val="right"/>
      <w:pPr>
        <w:ind w:left="5221" w:hanging="180"/>
      </w:pPr>
    </w:lvl>
    <w:lvl w:ilvl="3" w:tplc="0407000F" w:tentative="1">
      <w:start w:val="1"/>
      <w:numFmt w:val="decimal"/>
      <w:lvlText w:val="%4."/>
      <w:lvlJc w:val="left"/>
      <w:pPr>
        <w:ind w:left="5941" w:hanging="360"/>
      </w:pPr>
    </w:lvl>
    <w:lvl w:ilvl="4" w:tplc="04070019" w:tentative="1">
      <w:start w:val="1"/>
      <w:numFmt w:val="lowerLetter"/>
      <w:lvlText w:val="%5."/>
      <w:lvlJc w:val="left"/>
      <w:pPr>
        <w:ind w:left="6661" w:hanging="360"/>
      </w:pPr>
    </w:lvl>
    <w:lvl w:ilvl="5" w:tplc="0407001B" w:tentative="1">
      <w:start w:val="1"/>
      <w:numFmt w:val="lowerRoman"/>
      <w:lvlText w:val="%6."/>
      <w:lvlJc w:val="right"/>
      <w:pPr>
        <w:ind w:left="7381" w:hanging="180"/>
      </w:pPr>
    </w:lvl>
    <w:lvl w:ilvl="6" w:tplc="0407000F" w:tentative="1">
      <w:start w:val="1"/>
      <w:numFmt w:val="decimal"/>
      <w:lvlText w:val="%7."/>
      <w:lvlJc w:val="left"/>
      <w:pPr>
        <w:ind w:left="8101" w:hanging="360"/>
      </w:pPr>
    </w:lvl>
    <w:lvl w:ilvl="7" w:tplc="04070019" w:tentative="1">
      <w:start w:val="1"/>
      <w:numFmt w:val="lowerLetter"/>
      <w:lvlText w:val="%8."/>
      <w:lvlJc w:val="left"/>
      <w:pPr>
        <w:ind w:left="8821" w:hanging="360"/>
      </w:pPr>
    </w:lvl>
    <w:lvl w:ilvl="8" w:tplc="0407001B" w:tentative="1">
      <w:start w:val="1"/>
      <w:numFmt w:val="lowerRoman"/>
      <w:lvlText w:val="%9."/>
      <w:lvlJc w:val="right"/>
      <w:pPr>
        <w:ind w:left="9541" w:hanging="180"/>
      </w:pPr>
    </w:lvl>
  </w:abstractNum>
  <w:abstractNum w:abstractNumId="27" w15:restartNumberingAfterBreak="0">
    <w:nsid w:val="3A8D6C96"/>
    <w:multiLevelType w:val="multilevel"/>
    <w:tmpl w:val="0407001F"/>
    <w:lvl w:ilvl="0">
      <w:start w:val="1"/>
      <w:numFmt w:val="decimal"/>
      <w:lvlText w:val="%1."/>
      <w:lvlJc w:val="left"/>
      <w:pPr>
        <w:ind w:left="360" w:hanging="360"/>
      </w:pPr>
      <w:rPr>
        <w:rFonts w:hint="default"/>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D650825"/>
    <w:multiLevelType w:val="multilevel"/>
    <w:tmpl w:val="0F5A610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530DF2"/>
    <w:multiLevelType w:val="hybridMultilevel"/>
    <w:tmpl w:val="363C17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FD6A2E"/>
    <w:multiLevelType w:val="hybridMultilevel"/>
    <w:tmpl w:val="EA6253CC"/>
    <w:lvl w:ilvl="0" w:tplc="04070017">
      <w:start w:val="1"/>
      <w:numFmt w:val="lowerLetter"/>
      <w:lvlText w:val="%1)"/>
      <w:lvlJc w:val="left"/>
      <w:pPr>
        <w:ind w:left="3781" w:hanging="360"/>
      </w:pPr>
    </w:lvl>
    <w:lvl w:ilvl="1" w:tplc="04070019" w:tentative="1">
      <w:start w:val="1"/>
      <w:numFmt w:val="lowerLetter"/>
      <w:lvlText w:val="%2."/>
      <w:lvlJc w:val="left"/>
      <w:pPr>
        <w:ind w:left="4501" w:hanging="360"/>
      </w:pPr>
    </w:lvl>
    <w:lvl w:ilvl="2" w:tplc="0407001B" w:tentative="1">
      <w:start w:val="1"/>
      <w:numFmt w:val="lowerRoman"/>
      <w:lvlText w:val="%3."/>
      <w:lvlJc w:val="right"/>
      <w:pPr>
        <w:ind w:left="5221" w:hanging="180"/>
      </w:pPr>
    </w:lvl>
    <w:lvl w:ilvl="3" w:tplc="0407000F" w:tentative="1">
      <w:start w:val="1"/>
      <w:numFmt w:val="decimal"/>
      <w:lvlText w:val="%4."/>
      <w:lvlJc w:val="left"/>
      <w:pPr>
        <w:ind w:left="5941" w:hanging="360"/>
      </w:pPr>
    </w:lvl>
    <w:lvl w:ilvl="4" w:tplc="04070019" w:tentative="1">
      <w:start w:val="1"/>
      <w:numFmt w:val="lowerLetter"/>
      <w:lvlText w:val="%5."/>
      <w:lvlJc w:val="left"/>
      <w:pPr>
        <w:ind w:left="6661" w:hanging="360"/>
      </w:pPr>
    </w:lvl>
    <w:lvl w:ilvl="5" w:tplc="0407001B" w:tentative="1">
      <w:start w:val="1"/>
      <w:numFmt w:val="lowerRoman"/>
      <w:lvlText w:val="%6."/>
      <w:lvlJc w:val="right"/>
      <w:pPr>
        <w:ind w:left="7381" w:hanging="180"/>
      </w:pPr>
    </w:lvl>
    <w:lvl w:ilvl="6" w:tplc="0407000F" w:tentative="1">
      <w:start w:val="1"/>
      <w:numFmt w:val="decimal"/>
      <w:lvlText w:val="%7."/>
      <w:lvlJc w:val="left"/>
      <w:pPr>
        <w:ind w:left="8101" w:hanging="360"/>
      </w:pPr>
    </w:lvl>
    <w:lvl w:ilvl="7" w:tplc="04070019" w:tentative="1">
      <w:start w:val="1"/>
      <w:numFmt w:val="lowerLetter"/>
      <w:lvlText w:val="%8."/>
      <w:lvlJc w:val="left"/>
      <w:pPr>
        <w:ind w:left="8821" w:hanging="360"/>
      </w:pPr>
    </w:lvl>
    <w:lvl w:ilvl="8" w:tplc="0407001B" w:tentative="1">
      <w:start w:val="1"/>
      <w:numFmt w:val="lowerRoman"/>
      <w:lvlText w:val="%9."/>
      <w:lvlJc w:val="right"/>
      <w:pPr>
        <w:ind w:left="9541" w:hanging="180"/>
      </w:pPr>
    </w:lvl>
  </w:abstractNum>
  <w:abstractNum w:abstractNumId="31" w15:restartNumberingAfterBreak="0">
    <w:nsid w:val="49353ED1"/>
    <w:multiLevelType w:val="hybridMultilevel"/>
    <w:tmpl w:val="15B64F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9FB567D"/>
    <w:multiLevelType w:val="hybridMultilevel"/>
    <w:tmpl w:val="A9D02EC0"/>
    <w:lvl w:ilvl="0" w:tplc="4A0ACF9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CBA3E3C"/>
    <w:multiLevelType w:val="hybridMultilevel"/>
    <w:tmpl w:val="7CB6F1D4"/>
    <w:lvl w:ilvl="0" w:tplc="67F0D0E6">
      <w:start w:val="1"/>
      <w:numFmt w:val="decimal"/>
      <w:lvlText w:val="%1."/>
      <w:lvlJc w:val="left"/>
      <w:pPr>
        <w:tabs>
          <w:tab w:val="num" w:pos="425"/>
        </w:tabs>
        <w:ind w:left="425" w:hanging="425"/>
      </w:pPr>
      <w:rPr>
        <w:rFonts w:ascii="Arial" w:hAnsi="Arial" w:hint="default"/>
        <w:b w:val="0"/>
        <w:i w:val="0"/>
        <w:color w:val="auto"/>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07E3C6A"/>
    <w:multiLevelType w:val="hybridMultilevel"/>
    <w:tmpl w:val="E60E428A"/>
    <w:lvl w:ilvl="0" w:tplc="000F0407">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50AF00D5"/>
    <w:multiLevelType w:val="multilevel"/>
    <w:tmpl w:val="2D2EBE7E"/>
    <w:lvl w:ilvl="0">
      <w:start w:val="24"/>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54C97770"/>
    <w:multiLevelType w:val="hybridMultilevel"/>
    <w:tmpl w:val="9626C7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68864C9"/>
    <w:multiLevelType w:val="hybridMultilevel"/>
    <w:tmpl w:val="C638F544"/>
    <w:lvl w:ilvl="0" w:tplc="BFB4DEF4">
      <w:start w:val="1"/>
      <w:numFmt w:val="decimal"/>
      <w:lvlText w:val="%1."/>
      <w:lvlJc w:val="left"/>
      <w:pPr>
        <w:tabs>
          <w:tab w:val="num" w:pos="360"/>
        </w:tabs>
        <w:ind w:left="360" w:hanging="360"/>
      </w:pPr>
      <w:rPr>
        <w:rFonts w:ascii="Helvetica" w:hAnsi="Helvetica"/>
        <w:b w:val="0"/>
        <w:color w:val="000000"/>
        <w:sz w:val="20"/>
      </w:rPr>
    </w:lvl>
    <w:lvl w:ilvl="1" w:tplc="00190407">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8" w15:restartNumberingAfterBreak="0">
    <w:nsid w:val="56925D51"/>
    <w:multiLevelType w:val="multilevel"/>
    <w:tmpl w:val="04F68FE6"/>
    <w:lvl w:ilvl="0">
      <w:start w:val="22"/>
      <w:numFmt w:val="decimal"/>
      <w:lvlText w:val="%1"/>
      <w:lvlJc w:val="left"/>
      <w:pPr>
        <w:ind w:left="420" w:hanging="420"/>
      </w:pPr>
      <w:rPr>
        <w:rFonts w:hint="default"/>
      </w:rPr>
    </w:lvl>
    <w:lvl w:ilvl="1">
      <w:start w:val="2"/>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56D14E9A"/>
    <w:multiLevelType w:val="hybridMultilevel"/>
    <w:tmpl w:val="7D627A0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0" w15:restartNumberingAfterBreak="0">
    <w:nsid w:val="582D0099"/>
    <w:multiLevelType w:val="hybridMultilevel"/>
    <w:tmpl w:val="2D3221B2"/>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1" w15:restartNumberingAfterBreak="0">
    <w:nsid w:val="5AB10FF2"/>
    <w:multiLevelType w:val="hybridMultilevel"/>
    <w:tmpl w:val="C6426DD2"/>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B45E2A"/>
    <w:multiLevelType w:val="hybridMultilevel"/>
    <w:tmpl w:val="9CEC739E"/>
    <w:lvl w:ilvl="0" w:tplc="66F2E46C">
      <w:start w:val="2"/>
      <w:numFmt w:val="decimal"/>
      <w:lvlText w:val="%1."/>
      <w:lvlJc w:val="left"/>
      <w:pPr>
        <w:ind w:left="1353" w:hanging="360"/>
      </w:pPr>
      <w:rPr>
        <w:rFonts w:hint="default"/>
        <w:color w:val="auto"/>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43" w15:restartNumberingAfterBreak="0">
    <w:nsid w:val="5E8A16C7"/>
    <w:multiLevelType w:val="multilevel"/>
    <w:tmpl w:val="0F884F36"/>
    <w:lvl w:ilvl="0">
      <w:start w:val="22"/>
      <w:numFmt w:val="decimal"/>
      <w:lvlText w:val="%1"/>
      <w:lvlJc w:val="left"/>
      <w:pPr>
        <w:ind w:left="420" w:hanging="420"/>
      </w:pPr>
      <w:rPr>
        <w:rFonts w:hint="default"/>
      </w:rPr>
    </w:lvl>
    <w:lvl w:ilvl="1">
      <w:start w:val="1"/>
      <w:numFmt w:val="decimal"/>
      <w:lvlText w:val="%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662B4E85"/>
    <w:multiLevelType w:val="multilevel"/>
    <w:tmpl w:val="0407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9424DD2"/>
    <w:multiLevelType w:val="multilevel"/>
    <w:tmpl w:val="4DB48816"/>
    <w:lvl w:ilvl="0">
      <w:start w:val="6"/>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15:restartNumberingAfterBreak="0">
    <w:nsid w:val="6EF33EB4"/>
    <w:multiLevelType w:val="hybridMultilevel"/>
    <w:tmpl w:val="02DAA0F4"/>
    <w:lvl w:ilvl="0" w:tplc="00000000">
      <w:start w:val="1"/>
      <w:numFmt w:val="decimal"/>
      <w:lvlText w:val="%1."/>
      <w:legacy w:legacy="1" w:legacySpace="0" w:legacyIndent="283"/>
      <w:lvlJc w:val="left"/>
      <w:pPr>
        <w:ind w:left="851" w:hanging="28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FB25581"/>
    <w:multiLevelType w:val="hybridMultilevel"/>
    <w:tmpl w:val="D42E9780"/>
    <w:lvl w:ilvl="0" w:tplc="844AA652">
      <w:start w:val="1"/>
      <w:numFmt w:val="decimal"/>
      <w:lvlText w:val="(%1)"/>
      <w:lvlJc w:val="left"/>
      <w:pPr>
        <w:ind w:left="1080" w:hanging="360"/>
      </w:pPr>
      <w:rPr>
        <w:rFonts w:hint="default"/>
        <w:i w:val="0"/>
        <w:color w:val="auto"/>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8" w15:restartNumberingAfterBreak="0">
    <w:nsid w:val="70E54540"/>
    <w:multiLevelType w:val="multilevel"/>
    <w:tmpl w:val="BCD8611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5231AFE"/>
    <w:multiLevelType w:val="singleLevel"/>
    <w:tmpl w:val="0407000F"/>
    <w:lvl w:ilvl="0">
      <w:start w:val="1"/>
      <w:numFmt w:val="decimal"/>
      <w:lvlText w:val="%1."/>
      <w:lvlJc w:val="left"/>
      <w:pPr>
        <w:tabs>
          <w:tab w:val="num" w:pos="720"/>
        </w:tabs>
        <w:ind w:left="720" w:hanging="360"/>
      </w:pPr>
    </w:lvl>
  </w:abstractNum>
  <w:abstractNum w:abstractNumId="50" w15:restartNumberingAfterBreak="0">
    <w:nsid w:val="7ED57295"/>
    <w:multiLevelType w:val="hybridMultilevel"/>
    <w:tmpl w:val="0344CA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8"/>
  </w:num>
  <w:num w:numId="4">
    <w:abstractNumId w:val="37"/>
  </w:num>
  <w:num w:numId="5">
    <w:abstractNumId w:val="2"/>
  </w:num>
  <w:num w:numId="6">
    <w:abstractNumId w:val="34"/>
  </w:num>
  <w:num w:numId="7">
    <w:abstractNumId w:val="41"/>
  </w:num>
  <w:num w:numId="8">
    <w:abstractNumId w:val="32"/>
  </w:num>
  <w:num w:numId="9">
    <w:abstractNumId w:val="23"/>
  </w:num>
  <w:num w:numId="10">
    <w:abstractNumId w:val="8"/>
  </w:num>
  <w:num w:numId="11">
    <w:abstractNumId w:val="1"/>
    <w:lvlOverride w:ilvl="0">
      <w:lvl w:ilvl="0">
        <w:start w:val="1"/>
        <w:numFmt w:val="decimal"/>
        <w:lvlText w:val="%1."/>
        <w:legacy w:legacy="1" w:legacySpace="0" w:legacyIndent="567"/>
        <w:lvlJc w:val="left"/>
        <w:pPr>
          <w:ind w:left="567" w:hanging="567"/>
        </w:pPr>
      </w:lvl>
    </w:lvlOverride>
  </w:num>
  <w:num w:numId="12">
    <w:abstractNumId w:val="14"/>
  </w:num>
  <w:num w:numId="13">
    <w:abstractNumId w:val="49"/>
  </w:num>
  <w:num w:numId="14">
    <w:abstractNumId w:val="3"/>
  </w:num>
  <w:num w:numId="15">
    <w:abstractNumId w:val="33"/>
  </w:num>
  <w:num w:numId="16">
    <w:abstractNumId w:val="0"/>
  </w:num>
  <w:num w:numId="17">
    <w:abstractNumId w:val="1"/>
    <w:lvlOverride w:ilvl="0">
      <w:startOverride w:val="1"/>
    </w:lvlOverride>
  </w:num>
  <w:num w:numId="18">
    <w:abstractNumId w:val="1"/>
    <w:lvlOverride w:ilvl="0">
      <w:lvl w:ilvl="0">
        <w:start w:val="1"/>
        <w:numFmt w:val="decimal"/>
        <w:lvlText w:val="%1."/>
        <w:legacy w:legacy="1" w:legacySpace="0" w:legacyIndent="283"/>
        <w:lvlJc w:val="left"/>
        <w:pPr>
          <w:ind w:left="425" w:hanging="283"/>
        </w:pPr>
        <w:rPr>
          <w:color w:val="auto"/>
        </w:rPr>
      </w:lvl>
    </w:lvlOverride>
  </w:num>
  <w:num w:numId="19">
    <w:abstractNumId w:val="29"/>
  </w:num>
  <w:num w:numId="20">
    <w:abstractNumId w:val="42"/>
  </w:num>
  <w:num w:numId="21">
    <w:abstractNumId w:val="11"/>
  </w:num>
  <w:num w:numId="22">
    <w:abstractNumId w:val="5"/>
  </w:num>
  <w:num w:numId="23">
    <w:abstractNumId w:val="9"/>
  </w:num>
  <w:num w:numId="24">
    <w:abstractNumId w:val="17"/>
  </w:num>
  <w:num w:numId="25">
    <w:abstractNumId w:val="22"/>
  </w:num>
  <w:num w:numId="26">
    <w:abstractNumId w:val="24"/>
  </w:num>
  <w:num w:numId="27">
    <w:abstractNumId w:val="31"/>
  </w:num>
  <w:num w:numId="28">
    <w:abstractNumId w:val="47"/>
  </w:num>
  <w:num w:numId="29">
    <w:abstractNumId w:val="46"/>
  </w:num>
  <w:num w:numId="30">
    <w:abstractNumId w:val="10"/>
  </w:num>
  <w:num w:numId="31">
    <w:abstractNumId w:val="50"/>
  </w:num>
  <w:num w:numId="32">
    <w:abstractNumId w:val="26"/>
  </w:num>
  <w:num w:numId="33">
    <w:abstractNumId w:val="39"/>
  </w:num>
  <w:num w:numId="34">
    <w:abstractNumId w:val="30"/>
  </w:num>
  <w:num w:numId="3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4"/>
  </w:num>
  <w:num w:numId="38">
    <w:abstractNumId w:val="27"/>
  </w:num>
  <w:num w:numId="39">
    <w:abstractNumId w:val="25"/>
  </w:num>
  <w:num w:numId="40">
    <w:abstractNumId w:val="40"/>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2"/>
  </w:num>
  <w:num w:numId="46">
    <w:abstractNumId w:val="45"/>
  </w:num>
  <w:num w:numId="47">
    <w:abstractNumId w:val="43"/>
  </w:num>
  <w:num w:numId="48">
    <w:abstractNumId w:val="44"/>
  </w:num>
  <w:num w:numId="49">
    <w:abstractNumId w:val="7"/>
  </w:num>
  <w:num w:numId="50">
    <w:abstractNumId w:val="20"/>
  </w:num>
  <w:num w:numId="51">
    <w:abstractNumId w:val="15"/>
  </w:num>
  <w:num w:numId="52">
    <w:abstractNumId w:val="48"/>
  </w:num>
  <w:num w:numId="53">
    <w:abstractNumId w:val="19"/>
  </w:num>
  <w:num w:numId="54">
    <w:abstractNumId w:val="16"/>
  </w:num>
  <w:num w:numId="55">
    <w:abstractNumId w:val="36"/>
  </w:num>
  <w:num w:numId="56">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94"/>
    <w:rsid w:val="00000013"/>
    <w:rsid w:val="000006B0"/>
    <w:rsid w:val="00003E99"/>
    <w:rsid w:val="00006299"/>
    <w:rsid w:val="000062AA"/>
    <w:rsid w:val="000062FC"/>
    <w:rsid w:val="00016B70"/>
    <w:rsid w:val="00027821"/>
    <w:rsid w:val="00036D9C"/>
    <w:rsid w:val="00037733"/>
    <w:rsid w:val="00043451"/>
    <w:rsid w:val="000476AD"/>
    <w:rsid w:val="00047F9B"/>
    <w:rsid w:val="00077B2C"/>
    <w:rsid w:val="00082651"/>
    <w:rsid w:val="00084D76"/>
    <w:rsid w:val="00090C5A"/>
    <w:rsid w:val="00096149"/>
    <w:rsid w:val="000A249D"/>
    <w:rsid w:val="000A3BF0"/>
    <w:rsid w:val="000B0915"/>
    <w:rsid w:val="000B2E11"/>
    <w:rsid w:val="000B3425"/>
    <w:rsid w:val="000D558E"/>
    <w:rsid w:val="000D6585"/>
    <w:rsid w:val="000E1399"/>
    <w:rsid w:val="000E1583"/>
    <w:rsid w:val="000E1BAB"/>
    <w:rsid w:val="000E734D"/>
    <w:rsid w:val="000F005C"/>
    <w:rsid w:val="000F2465"/>
    <w:rsid w:val="000F7BEF"/>
    <w:rsid w:val="0010187E"/>
    <w:rsid w:val="00102F31"/>
    <w:rsid w:val="0010321F"/>
    <w:rsid w:val="00114F4C"/>
    <w:rsid w:val="001263D5"/>
    <w:rsid w:val="00127E55"/>
    <w:rsid w:val="001364AE"/>
    <w:rsid w:val="00144C5B"/>
    <w:rsid w:val="00146F45"/>
    <w:rsid w:val="001511D2"/>
    <w:rsid w:val="001574CC"/>
    <w:rsid w:val="00170547"/>
    <w:rsid w:val="00172356"/>
    <w:rsid w:val="00191585"/>
    <w:rsid w:val="001B3D62"/>
    <w:rsid w:val="001B3DD6"/>
    <w:rsid w:val="001B5057"/>
    <w:rsid w:val="001C17C1"/>
    <w:rsid w:val="001D729F"/>
    <w:rsid w:val="001E4F54"/>
    <w:rsid w:val="001F5151"/>
    <w:rsid w:val="001F7C98"/>
    <w:rsid w:val="0020118E"/>
    <w:rsid w:val="00204E73"/>
    <w:rsid w:val="00205A9E"/>
    <w:rsid w:val="00211E89"/>
    <w:rsid w:val="0021312D"/>
    <w:rsid w:val="0021356D"/>
    <w:rsid w:val="00216B97"/>
    <w:rsid w:val="00222841"/>
    <w:rsid w:val="00222BEE"/>
    <w:rsid w:val="00225ACA"/>
    <w:rsid w:val="002308D2"/>
    <w:rsid w:val="00231B46"/>
    <w:rsid w:val="00240C13"/>
    <w:rsid w:val="00241D71"/>
    <w:rsid w:val="00245C92"/>
    <w:rsid w:val="0024615B"/>
    <w:rsid w:val="002474AE"/>
    <w:rsid w:val="00265660"/>
    <w:rsid w:val="0026708C"/>
    <w:rsid w:val="00267A49"/>
    <w:rsid w:val="00274E1E"/>
    <w:rsid w:val="002823BF"/>
    <w:rsid w:val="002876B4"/>
    <w:rsid w:val="00287B44"/>
    <w:rsid w:val="0029104C"/>
    <w:rsid w:val="00291AE9"/>
    <w:rsid w:val="0029342D"/>
    <w:rsid w:val="00294593"/>
    <w:rsid w:val="002975D2"/>
    <w:rsid w:val="002B744D"/>
    <w:rsid w:val="002C45D7"/>
    <w:rsid w:val="002C60FE"/>
    <w:rsid w:val="002D4548"/>
    <w:rsid w:val="002D48C8"/>
    <w:rsid w:val="002D6664"/>
    <w:rsid w:val="002E2DE2"/>
    <w:rsid w:val="002E350A"/>
    <w:rsid w:val="002F27E1"/>
    <w:rsid w:val="002F3BE2"/>
    <w:rsid w:val="002F52AF"/>
    <w:rsid w:val="002F764B"/>
    <w:rsid w:val="00300C62"/>
    <w:rsid w:val="00301585"/>
    <w:rsid w:val="00303BCE"/>
    <w:rsid w:val="00312824"/>
    <w:rsid w:val="00314F23"/>
    <w:rsid w:val="0032042D"/>
    <w:rsid w:val="00320AC5"/>
    <w:rsid w:val="00320DDB"/>
    <w:rsid w:val="0032464C"/>
    <w:rsid w:val="003249A3"/>
    <w:rsid w:val="00324E8A"/>
    <w:rsid w:val="00325EBE"/>
    <w:rsid w:val="00331621"/>
    <w:rsid w:val="00342911"/>
    <w:rsid w:val="003454DD"/>
    <w:rsid w:val="003501F3"/>
    <w:rsid w:val="00357CB8"/>
    <w:rsid w:val="00361CF5"/>
    <w:rsid w:val="00361E7C"/>
    <w:rsid w:val="0036552B"/>
    <w:rsid w:val="003711F0"/>
    <w:rsid w:val="00382BDF"/>
    <w:rsid w:val="00386C42"/>
    <w:rsid w:val="00386FB2"/>
    <w:rsid w:val="00395E33"/>
    <w:rsid w:val="00396009"/>
    <w:rsid w:val="003A1C11"/>
    <w:rsid w:val="003A3906"/>
    <w:rsid w:val="003B3D3A"/>
    <w:rsid w:val="003B4DE5"/>
    <w:rsid w:val="003C008C"/>
    <w:rsid w:val="003C1B88"/>
    <w:rsid w:val="003C276D"/>
    <w:rsid w:val="003C4DEC"/>
    <w:rsid w:val="003D76F5"/>
    <w:rsid w:val="003E5BE4"/>
    <w:rsid w:val="003F470D"/>
    <w:rsid w:val="003F4B21"/>
    <w:rsid w:val="0040427F"/>
    <w:rsid w:val="004073A7"/>
    <w:rsid w:val="00411224"/>
    <w:rsid w:val="00411946"/>
    <w:rsid w:val="004227E5"/>
    <w:rsid w:val="00423446"/>
    <w:rsid w:val="00425ADA"/>
    <w:rsid w:val="00431801"/>
    <w:rsid w:val="004351D6"/>
    <w:rsid w:val="004402E4"/>
    <w:rsid w:val="004471F9"/>
    <w:rsid w:val="00452139"/>
    <w:rsid w:val="00452181"/>
    <w:rsid w:val="00455757"/>
    <w:rsid w:val="00455827"/>
    <w:rsid w:val="00466401"/>
    <w:rsid w:val="0046697E"/>
    <w:rsid w:val="00485250"/>
    <w:rsid w:val="004857EC"/>
    <w:rsid w:val="00486DE5"/>
    <w:rsid w:val="00490B5B"/>
    <w:rsid w:val="00492C4C"/>
    <w:rsid w:val="0049667E"/>
    <w:rsid w:val="004A512F"/>
    <w:rsid w:val="004B0EC0"/>
    <w:rsid w:val="004B5B31"/>
    <w:rsid w:val="004B7D51"/>
    <w:rsid w:val="004C25F2"/>
    <w:rsid w:val="004C3A3C"/>
    <w:rsid w:val="004C68D4"/>
    <w:rsid w:val="004D0B02"/>
    <w:rsid w:val="004D6044"/>
    <w:rsid w:val="004D63AC"/>
    <w:rsid w:val="004D745C"/>
    <w:rsid w:val="004E401D"/>
    <w:rsid w:val="004F0B33"/>
    <w:rsid w:val="004F10CD"/>
    <w:rsid w:val="004F2900"/>
    <w:rsid w:val="004F3456"/>
    <w:rsid w:val="004F3F1D"/>
    <w:rsid w:val="004F6FA5"/>
    <w:rsid w:val="00500BAA"/>
    <w:rsid w:val="0051218B"/>
    <w:rsid w:val="0051387C"/>
    <w:rsid w:val="00515AB5"/>
    <w:rsid w:val="00515AC5"/>
    <w:rsid w:val="00515CC3"/>
    <w:rsid w:val="00543279"/>
    <w:rsid w:val="00545C41"/>
    <w:rsid w:val="0055201A"/>
    <w:rsid w:val="005538A0"/>
    <w:rsid w:val="00572B11"/>
    <w:rsid w:val="00575203"/>
    <w:rsid w:val="005920EA"/>
    <w:rsid w:val="00592444"/>
    <w:rsid w:val="00593E56"/>
    <w:rsid w:val="005A0FFD"/>
    <w:rsid w:val="005A4472"/>
    <w:rsid w:val="005A7040"/>
    <w:rsid w:val="005B31EB"/>
    <w:rsid w:val="005C0E36"/>
    <w:rsid w:val="005C262A"/>
    <w:rsid w:val="005D3439"/>
    <w:rsid w:val="005E2195"/>
    <w:rsid w:val="005E2B4C"/>
    <w:rsid w:val="005E5F2C"/>
    <w:rsid w:val="005F7047"/>
    <w:rsid w:val="006001D7"/>
    <w:rsid w:val="0060072A"/>
    <w:rsid w:val="006018E1"/>
    <w:rsid w:val="00602D63"/>
    <w:rsid w:val="00611108"/>
    <w:rsid w:val="00612725"/>
    <w:rsid w:val="006205D1"/>
    <w:rsid w:val="00633670"/>
    <w:rsid w:val="00634B3B"/>
    <w:rsid w:val="00642939"/>
    <w:rsid w:val="006467C8"/>
    <w:rsid w:val="0065656D"/>
    <w:rsid w:val="006607A1"/>
    <w:rsid w:val="006608B9"/>
    <w:rsid w:val="00670D42"/>
    <w:rsid w:val="00673375"/>
    <w:rsid w:val="006962C0"/>
    <w:rsid w:val="006A716D"/>
    <w:rsid w:val="006B1A3F"/>
    <w:rsid w:val="006B60C8"/>
    <w:rsid w:val="006C5BFD"/>
    <w:rsid w:val="006C759E"/>
    <w:rsid w:val="006D032F"/>
    <w:rsid w:val="006D137D"/>
    <w:rsid w:val="006D13CC"/>
    <w:rsid w:val="006D1560"/>
    <w:rsid w:val="006E057F"/>
    <w:rsid w:val="006E0971"/>
    <w:rsid w:val="006E1B15"/>
    <w:rsid w:val="006E4ACD"/>
    <w:rsid w:val="006F0054"/>
    <w:rsid w:val="006F565B"/>
    <w:rsid w:val="00703BF3"/>
    <w:rsid w:val="00706344"/>
    <w:rsid w:val="007173D9"/>
    <w:rsid w:val="00726DDF"/>
    <w:rsid w:val="00730A2D"/>
    <w:rsid w:val="00730E1F"/>
    <w:rsid w:val="00734E31"/>
    <w:rsid w:val="00735397"/>
    <w:rsid w:val="00740E84"/>
    <w:rsid w:val="00755EA9"/>
    <w:rsid w:val="00756B72"/>
    <w:rsid w:val="00762383"/>
    <w:rsid w:val="00766178"/>
    <w:rsid w:val="007707A5"/>
    <w:rsid w:val="00784814"/>
    <w:rsid w:val="00791348"/>
    <w:rsid w:val="007A335B"/>
    <w:rsid w:val="007A4279"/>
    <w:rsid w:val="007A626C"/>
    <w:rsid w:val="007B027F"/>
    <w:rsid w:val="007B2F60"/>
    <w:rsid w:val="007B4A77"/>
    <w:rsid w:val="007B5037"/>
    <w:rsid w:val="007B7041"/>
    <w:rsid w:val="007C7846"/>
    <w:rsid w:val="007D1360"/>
    <w:rsid w:val="007D1CC3"/>
    <w:rsid w:val="007D4F6F"/>
    <w:rsid w:val="007E0E59"/>
    <w:rsid w:val="00804B91"/>
    <w:rsid w:val="00810360"/>
    <w:rsid w:val="0081193A"/>
    <w:rsid w:val="0082022B"/>
    <w:rsid w:val="008207E9"/>
    <w:rsid w:val="008214F6"/>
    <w:rsid w:val="00834501"/>
    <w:rsid w:val="00837034"/>
    <w:rsid w:val="008409F4"/>
    <w:rsid w:val="00841628"/>
    <w:rsid w:val="00846D35"/>
    <w:rsid w:val="0085018E"/>
    <w:rsid w:val="008540FE"/>
    <w:rsid w:val="00855ED8"/>
    <w:rsid w:val="00857979"/>
    <w:rsid w:val="0086227C"/>
    <w:rsid w:val="008712A7"/>
    <w:rsid w:val="00871959"/>
    <w:rsid w:val="008811A6"/>
    <w:rsid w:val="008837FE"/>
    <w:rsid w:val="00892F06"/>
    <w:rsid w:val="00895294"/>
    <w:rsid w:val="008A35AC"/>
    <w:rsid w:val="008A74F1"/>
    <w:rsid w:val="008B1117"/>
    <w:rsid w:val="008C5556"/>
    <w:rsid w:val="008C633B"/>
    <w:rsid w:val="008D75CF"/>
    <w:rsid w:val="008E0E94"/>
    <w:rsid w:val="008E2A68"/>
    <w:rsid w:val="008E2B7A"/>
    <w:rsid w:val="008E4CDD"/>
    <w:rsid w:val="008E5DE5"/>
    <w:rsid w:val="008F0715"/>
    <w:rsid w:val="0090609B"/>
    <w:rsid w:val="009108A8"/>
    <w:rsid w:val="00920C5A"/>
    <w:rsid w:val="00923632"/>
    <w:rsid w:val="00925D1E"/>
    <w:rsid w:val="00925EED"/>
    <w:rsid w:val="00926453"/>
    <w:rsid w:val="00931909"/>
    <w:rsid w:val="0094228E"/>
    <w:rsid w:val="00946785"/>
    <w:rsid w:val="00946CDA"/>
    <w:rsid w:val="00951043"/>
    <w:rsid w:val="00955440"/>
    <w:rsid w:val="00955CF2"/>
    <w:rsid w:val="00963550"/>
    <w:rsid w:val="00972187"/>
    <w:rsid w:val="00982636"/>
    <w:rsid w:val="00982A00"/>
    <w:rsid w:val="00984990"/>
    <w:rsid w:val="009856FC"/>
    <w:rsid w:val="009908D5"/>
    <w:rsid w:val="00992596"/>
    <w:rsid w:val="00992A16"/>
    <w:rsid w:val="00992EA4"/>
    <w:rsid w:val="00993DAC"/>
    <w:rsid w:val="00994EBE"/>
    <w:rsid w:val="0099673B"/>
    <w:rsid w:val="009A3288"/>
    <w:rsid w:val="009A4487"/>
    <w:rsid w:val="009B619F"/>
    <w:rsid w:val="009C4364"/>
    <w:rsid w:val="009C4A04"/>
    <w:rsid w:val="009C4EC2"/>
    <w:rsid w:val="009E3460"/>
    <w:rsid w:val="009E6131"/>
    <w:rsid w:val="009F2D74"/>
    <w:rsid w:val="009F7E89"/>
    <w:rsid w:val="00A1720B"/>
    <w:rsid w:val="00A21116"/>
    <w:rsid w:val="00A32A53"/>
    <w:rsid w:val="00A32A6E"/>
    <w:rsid w:val="00A44EBB"/>
    <w:rsid w:val="00A6476D"/>
    <w:rsid w:val="00A706C1"/>
    <w:rsid w:val="00A70E78"/>
    <w:rsid w:val="00A77CA1"/>
    <w:rsid w:val="00A96744"/>
    <w:rsid w:val="00AA799B"/>
    <w:rsid w:val="00AB0496"/>
    <w:rsid w:val="00AC3583"/>
    <w:rsid w:val="00AC45AD"/>
    <w:rsid w:val="00AC6095"/>
    <w:rsid w:val="00AC636E"/>
    <w:rsid w:val="00AC6654"/>
    <w:rsid w:val="00AE0AE2"/>
    <w:rsid w:val="00AE5D2F"/>
    <w:rsid w:val="00AE6AF7"/>
    <w:rsid w:val="00AF0C18"/>
    <w:rsid w:val="00AF2072"/>
    <w:rsid w:val="00B04EC2"/>
    <w:rsid w:val="00B05620"/>
    <w:rsid w:val="00B06431"/>
    <w:rsid w:val="00B17C25"/>
    <w:rsid w:val="00B23F6E"/>
    <w:rsid w:val="00B26420"/>
    <w:rsid w:val="00B26F1A"/>
    <w:rsid w:val="00B405AD"/>
    <w:rsid w:val="00B4210D"/>
    <w:rsid w:val="00B47C9A"/>
    <w:rsid w:val="00B51243"/>
    <w:rsid w:val="00B5222A"/>
    <w:rsid w:val="00B53387"/>
    <w:rsid w:val="00B5562F"/>
    <w:rsid w:val="00B6378D"/>
    <w:rsid w:val="00B64E44"/>
    <w:rsid w:val="00B66911"/>
    <w:rsid w:val="00B71402"/>
    <w:rsid w:val="00B71E1D"/>
    <w:rsid w:val="00B80287"/>
    <w:rsid w:val="00B857C7"/>
    <w:rsid w:val="00B92813"/>
    <w:rsid w:val="00B96B37"/>
    <w:rsid w:val="00BA5C9F"/>
    <w:rsid w:val="00BA6946"/>
    <w:rsid w:val="00BB403B"/>
    <w:rsid w:val="00BC0434"/>
    <w:rsid w:val="00BC165B"/>
    <w:rsid w:val="00BD5C7B"/>
    <w:rsid w:val="00BD7AD6"/>
    <w:rsid w:val="00BE1743"/>
    <w:rsid w:val="00BE2D30"/>
    <w:rsid w:val="00BE3759"/>
    <w:rsid w:val="00BF1317"/>
    <w:rsid w:val="00C055AB"/>
    <w:rsid w:val="00C14594"/>
    <w:rsid w:val="00C17759"/>
    <w:rsid w:val="00C23D05"/>
    <w:rsid w:val="00C35B67"/>
    <w:rsid w:val="00C379D7"/>
    <w:rsid w:val="00C400D8"/>
    <w:rsid w:val="00C4556A"/>
    <w:rsid w:val="00C4588F"/>
    <w:rsid w:val="00C543FF"/>
    <w:rsid w:val="00C63C14"/>
    <w:rsid w:val="00C65CF4"/>
    <w:rsid w:val="00C7601F"/>
    <w:rsid w:val="00C77184"/>
    <w:rsid w:val="00C81D39"/>
    <w:rsid w:val="00C82A6F"/>
    <w:rsid w:val="00C847D9"/>
    <w:rsid w:val="00CA0A66"/>
    <w:rsid w:val="00CA3286"/>
    <w:rsid w:val="00CA3A97"/>
    <w:rsid w:val="00CA5466"/>
    <w:rsid w:val="00CA5FBF"/>
    <w:rsid w:val="00CB0646"/>
    <w:rsid w:val="00CC6609"/>
    <w:rsid w:val="00CD0D42"/>
    <w:rsid w:val="00CD3112"/>
    <w:rsid w:val="00CD3A0A"/>
    <w:rsid w:val="00CD5BC3"/>
    <w:rsid w:val="00CD72B4"/>
    <w:rsid w:val="00CE247D"/>
    <w:rsid w:val="00CE73E8"/>
    <w:rsid w:val="00CF0376"/>
    <w:rsid w:val="00CF5D3C"/>
    <w:rsid w:val="00D02123"/>
    <w:rsid w:val="00D05E77"/>
    <w:rsid w:val="00D0706C"/>
    <w:rsid w:val="00D073FD"/>
    <w:rsid w:val="00D10C94"/>
    <w:rsid w:val="00D149AE"/>
    <w:rsid w:val="00D20A7B"/>
    <w:rsid w:val="00D213F1"/>
    <w:rsid w:val="00D32FD1"/>
    <w:rsid w:val="00D3309C"/>
    <w:rsid w:val="00D352A4"/>
    <w:rsid w:val="00D3594A"/>
    <w:rsid w:val="00D40800"/>
    <w:rsid w:val="00D47852"/>
    <w:rsid w:val="00D50D00"/>
    <w:rsid w:val="00D52446"/>
    <w:rsid w:val="00D53811"/>
    <w:rsid w:val="00D55395"/>
    <w:rsid w:val="00D577A8"/>
    <w:rsid w:val="00D60F28"/>
    <w:rsid w:val="00D64BDE"/>
    <w:rsid w:val="00D67E0D"/>
    <w:rsid w:val="00D73B58"/>
    <w:rsid w:val="00D830C1"/>
    <w:rsid w:val="00D842B0"/>
    <w:rsid w:val="00D85DBB"/>
    <w:rsid w:val="00D9424D"/>
    <w:rsid w:val="00DA1FBF"/>
    <w:rsid w:val="00DA286F"/>
    <w:rsid w:val="00DA2EFA"/>
    <w:rsid w:val="00DB2797"/>
    <w:rsid w:val="00DB2C8D"/>
    <w:rsid w:val="00DC6FEE"/>
    <w:rsid w:val="00DC7FA7"/>
    <w:rsid w:val="00DD0D33"/>
    <w:rsid w:val="00DD36E3"/>
    <w:rsid w:val="00DE07C4"/>
    <w:rsid w:val="00DE221F"/>
    <w:rsid w:val="00DE487A"/>
    <w:rsid w:val="00DE5091"/>
    <w:rsid w:val="00E002D6"/>
    <w:rsid w:val="00E0141C"/>
    <w:rsid w:val="00E033DF"/>
    <w:rsid w:val="00E03BE1"/>
    <w:rsid w:val="00E04335"/>
    <w:rsid w:val="00E124D0"/>
    <w:rsid w:val="00E13124"/>
    <w:rsid w:val="00E24EB8"/>
    <w:rsid w:val="00E2783F"/>
    <w:rsid w:val="00E41A07"/>
    <w:rsid w:val="00E5096C"/>
    <w:rsid w:val="00E51201"/>
    <w:rsid w:val="00E56347"/>
    <w:rsid w:val="00E6133E"/>
    <w:rsid w:val="00E63A47"/>
    <w:rsid w:val="00E6521F"/>
    <w:rsid w:val="00E669F8"/>
    <w:rsid w:val="00E95016"/>
    <w:rsid w:val="00E954F0"/>
    <w:rsid w:val="00E964D0"/>
    <w:rsid w:val="00E96E51"/>
    <w:rsid w:val="00E97CD5"/>
    <w:rsid w:val="00EA1884"/>
    <w:rsid w:val="00EB36AC"/>
    <w:rsid w:val="00EB4A2C"/>
    <w:rsid w:val="00EC21E9"/>
    <w:rsid w:val="00EC46C5"/>
    <w:rsid w:val="00ED2C88"/>
    <w:rsid w:val="00ED3CF0"/>
    <w:rsid w:val="00EE4AFA"/>
    <w:rsid w:val="00EF284C"/>
    <w:rsid w:val="00F02661"/>
    <w:rsid w:val="00F06117"/>
    <w:rsid w:val="00F07E34"/>
    <w:rsid w:val="00F24EA9"/>
    <w:rsid w:val="00F26A1E"/>
    <w:rsid w:val="00F3089B"/>
    <w:rsid w:val="00F31E6E"/>
    <w:rsid w:val="00F413F2"/>
    <w:rsid w:val="00F4367F"/>
    <w:rsid w:val="00F51622"/>
    <w:rsid w:val="00F52BB8"/>
    <w:rsid w:val="00F5327D"/>
    <w:rsid w:val="00F5472B"/>
    <w:rsid w:val="00F57E97"/>
    <w:rsid w:val="00F748AC"/>
    <w:rsid w:val="00F7652D"/>
    <w:rsid w:val="00F82F73"/>
    <w:rsid w:val="00F85C2E"/>
    <w:rsid w:val="00F9448D"/>
    <w:rsid w:val="00F94C6A"/>
    <w:rsid w:val="00F97748"/>
    <w:rsid w:val="00FA34B8"/>
    <w:rsid w:val="00FA5C6B"/>
    <w:rsid w:val="00FC2F03"/>
    <w:rsid w:val="00FC44CC"/>
    <w:rsid w:val="00FC7D68"/>
    <w:rsid w:val="00FD2433"/>
    <w:rsid w:val="00FD33BB"/>
    <w:rsid w:val="00FD48F8"/>
    <w:rsid w:val="00FD6C83"/>
    <w:rsid w:val="00FD7696"/>
    <w:rsid w:val="00FE0102"/>
    <w:rsid w:val="00FE3D9E"/>
    <w:rsid w:val="00FF31A3"/>
    <w:rsid w:val="00FF4967"/>
    <w:rsid w:val="00FF5F54"/>
    <w:rsid w:val="00FF6A8C"/>
    <w:rsid w:val="00FF754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AB1BE02"/>
  <w14:defaultImageDpi w14:val="300"/>
  <w15:docId w15:val="{7E62373A-E628-4E20-9A0F-1E16914F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3D3A"/>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1F4733"/>
    <w:rPr>
      <w:sz w:val="24"/>
      <w:szCs w:val="24"/>
      <w:lang w:eastAsia="de-DE" w:bidi="de-DE"/>
    </w:rPr>
  </w:style>
  <w:style w:type="character" w:customStyle="1" w:styleId="Absatz-Standardschrift">
    <w:name w:val="Absatz-Standardschrift"/>
    <w:semiHidden/>
  </w:style>
  <w:style w:type="table" w:customStyle="1" w:styleId="NormaleTabe">
    <w:name w:val="Normale Tabe"/>
    <w:semiHidden/>
    <w:rPr>
      <w:lang w:eastAsia="en-US" w:bidi="de-DE"/>
    </w:rPr>
    <w:tblPr>
      <w:tblInd w:w="0" w:type="dxa"/>
      <w:tblCellMar>
        <w:top w:w="0" w:type="dxa"/>
        <w:left w:w="108" w:type="dxa"/>
        <w:bottom w:w="0" w:type="dxa"/>
        <w:right w:w="108" w:type="dxa"/>
      </w:tblCellMar>
    </w:tblPr>
  </w:style>
  <w:style w:type="paragraph" w:customStyle="1" w:styleId="Standa4">
    <w:name w:val="Standa4"/>
    <w:rsid w:val="006671D7"/>
    <w:rPr>
      <w:sz w:val="24"/>
      <w:szCs w:val="24"/>
      <w:lang w:eastAsia="de-DE" w:bidi="de-DE"/>
    </w:rPr>
  </w:style>
  <w:style w:type="character" w:customStyle="1" w:styleId="Absatz-Standardschrift4">
    <w:name w:val="Absatz-Standardschrift4"/>
    <w:semiHidden/>
    <w:rsid w:val="001F4733"/>
  </w:style>
  <w:style w:type="table" w:customStyle="1" w:styleId="NormaleTabe4">
    <w:name w:val="Normale Tabe4"/>
    <w:semiHidden/>
    <w:rsid w:val="001F4733"/>
    <w:rPr>
      <w:lang w:eastAsia="en-US" w:bidi="de-DE"/>
    </w:rPr>
    <w:tblPr>
      <w:tblInd w:w="0" w:type="dxa"/>
      <w:tblCellMar>
        <w:top w:w="0" w:type="dxa"/>
        <w:left w:w="108" w:type="dxa"/>
        <w:bottom w:w="0" w:type="dxa"/>
        <w:right w:w="108" w:type="dxa"/>
      </w:tblCellMar>
    </w:tblPr>
  </w:style>
  <w:style w:type="paragraph" w:customStyle="1" w:styleId="Standa3">
    <w:name w:val="Standa3"/>
    <w:rsid w:val="00CB2835"/>
    <w:rPr>
      <w:sz w:val="24"/>
      <w:szCs w:val="24"/>
      <w:lang w:eastAsia="de-DE" w:bidi="de-DE"/>
    </w:rPr>
  </w:style>
  <w:style w:type="character" w:customStyle="1" w:styleId="Absatz-Standardschrift3">
    <w:name w:val="Absatz-Standardschrift3"/>
    <w:semiHidden/>
    <w:rsid w:val="006671D7"/>
  </w:style>
  <w:style w:type="table" w:customStyle="1" w:styleId="NormaleTabe3">
    <w:name w:val="Normale Tabe3"/>
    <w:semiHidden/>
    <w:rsid w:val="006671D7"/>
    <w:rPr>
      <w:lang w:eastAsia="en-US" w:bidi="de-DE"/>
    </w:rPr>
    <w:tblPr>
      <w:tblInd w:w="0" w:type="dxa"/>
      <w:tblCellMar>
        <w:top w:w="0" w:type="dxa"/>
        <w:left w:w="108" w:type="dxa"/>
        <w:bottom w:w="0" w:type="dxa"/>
        <w:right w:w="108" w:type="dxa"/>
      </w:tblCellMar>
    </w:tblPr>
  </w:style>
  <w:style w:type="paragraph" w:customStyle="1" w:styleId="Standa2">
    <w:name w:val="Standa2"/>
    <w:rsid w:val="003302CE"/>
    <w:rPr>
      <w:sz w:val="24"/>
      <w:szCs w:val="24"/>
      <w:lang w:eastAsia="de-DE" w:bidi="de-DE"/>
    </w:rPr>
  </w:style>
  <w:style w:type="character" w:customStyle="1" w:styleId="Absatz-Standardschrift2">
    <w:name w:val="Absatz-Standardschrift2"/>
    <w:semiHidden/>
    <w:rsid w:val="00380E9B"/>
  </w:style>
  <w:style w:type="table" w:customStyle="1" w:styleId="NormaleTabe2">
    <w:name w:val="Normale Tabe2"/>
    <w:semiHidden/>
    <w:rsid w:val="00380E9B"/>
    <w:rPr>
      <w:lang w:eastAsia="en-US" w:bidi="de-DE"/>
    </w:rPr>
    <w:tblPr>
      <w:tblInd w:w="0" w:type="dxa"/>
      <w:tblCellMar>
        <w:top w:w="0" w:type="dxa"/>
        <w:left w:w="108" w:type="dxa"/>
        <w:bottom w:w="0" w:type="dxa"/>
        <w:right w:w="108" w:type="dxa"/>
      </w:tblCellMar>
    </w:tblPr>
  </w:style>
  <w:style w:type="paragraph" w:customStyle="1" w:styleId="Standa1">
    <w:name w:val="Standa1"/>
    <w:rsid w:val="003302CE"/>
    <w:pPr>
      <w:spacing w:after="240"/>
      <w:jc w:val="both"/>
    </w:pPr>
    <w:rPr>
      <w:rFonts w:ascii="Helvetica" w:hAnsi="Helvetica"/>
      <w:lang w:eastAsia="de-DE" w:bidi="de-DE"/>
    </w:rPr>
  </w:style>
  <w:style w:type="paragraph" w:customStyle="1" w:styleId="berschri">
    <w:name w:val="berschri"/>
    <w:basedOn w:val="Standa1"/>
    <w:next w:val="Standa1"/>
    <w:rsid w:val="003302CE"/>
    <w:pPr>
      <w:keepNext/>
      <w:spacing w:line="360" w:lineRule="auto"/>
      <w:jc w:val="center"/>
      <w:outlineLvl w:val="0"/>
    </w:pPr>
    <w:rPr>
      <w:rFonts w:ascii="Arial" w:hAnsi="Arial"/>
      <w:b/>
      <w:sz w:val="28"/>
      <w:u w:val="single"/>
      <w:lang w:val="it-IT"/>
    </w:rPr>
  </w:style>
  <w:style w:type="character" w:customStyle="1" w:styleId="Absatz-Standardschrift1">
    <w:name w:val="Absatz-Standardschrift1"/>
    <w:semiHidden/>
    <w:rsid w:val="003302CE"/>
  </w:style>
  <w:style w:type="table" w:customStyle="1" w:styleId="NormaleTabe1">
    <w:name w:val="Normale Tabe1"/>
    <w:semiHidden/>
    <w:rsid w:val="003302CE"/>
    <w:rPr>
      <w:lang w:eastAsia="en-US" w:bidi="de-DE"/>
    </w:rPr>
    <w:tblPr>
      <w:tblInd w:w="0" w:type="dxa"/>
      <w:tblCellMar>
        <w:top w:w="0" w:type="dxa"/>
        <w:left w:w="108" w:type="dxa"/>
        <w:bottom w:w="0" w:type="dxa"/>
        <w:right w:w="108" w:type="dxa"/>
      </w:tblCellMar>
    </w:tblPr>
  </w:style>
  <w:style w:type="paragraph" w:customStyle="1" w:styleId="Kopfze">
    <w:name w:val="Kopfze"/>
    <w:basedOn w:val="Standa1"/>
    <w:rsid w:val="003302CE"/>
    <w:pPr>
      <w:tabs>
        <w:tab w:val="center" w:pos="4536"/>
        <w:tab w:val="right" w:pos="9072"/>
      </w:tabs>
    </w:pPr>
  </w:style>
  <w:style w:type="paragraph" w:customStyle="1" w:styleId="Fuzei">
    <w:name w:val="Fuózei"/>
    <w:basedOn w:val="Standa1"/>
    <w:semiHidden/>
    <w:rsid w:val="003302CE"/>
    <w:pPr>
      <w:tabs>
        <w:tab w:val="center" w:pos="4536"/>
        <w:tab w:val="right" w:pos="9072"/>
      </w:tabs>
    </w:pPr>
  </w:style>
  <w:style w:type="character" w:styleId="Seitenzahl">
    <w:name w:val="page number"/>
    <w:rsid w:val="003302CE"/>
    <w:rPr>
      <w:rFonts w:cs="Times New Roman"/>
    </w:rPr>
  </w:style>
  <w:style w:type="paragraph" w:customStyle="1" w:styleId="Dokumentstru">
    <w:name w:val="Dokumentstru"/>
    <w:basedOn w:val="Standa1"/>
    <w:semiHidden/>
    <w:rsid w:val="003302CE"/>
    <w:pPr>
      <w:shd w:val="clear" w:color="auto" w:fill="C6D5EC"/>
    </w:pPr>
    <w:rPr>
      <w:rFonts w:ascii="Lucida Grande" w:hAnsi="Lucida Grande"/>
      <w:sz w:val="24"/>
      <w:szCs w:val="24"/>
    </w:rPr>
  </w:style>
  <w:style w:type="paragraph" w:customStyle="1" w:styleId="Sprechblasen">
    <w:name w:val="Sprechblasen"/>
    <w:basedOn w:val="Standa1"/>
    <w:semiHidden/>
    <w:rsid w:val="003302CE"/>
    <w:rPr>
      <w:rFonts w:ascii="Lucida Grande" w:hAnsi="Lucida Grande"/>
      <w:sz w:val="18"/>
      <w:szCs w:val="18"/>
    </w:rPr>
  </w:style>
  <w:style w:type="paragraph" w:customStyle="1" w:styleId="Textkrper">
    <w:name w:val="Textk_rper"/>
    <w:basedOn w:val="Standa1"/>
    <w:rsid w:val="003302CE"/>
    <w:pPr>
      <w:spacing w:after="120"/>
      <w:jc w:val="left"/>
    </w:pPr>
    <w:rPr>
      <w:rFonts w:ascii="Arial" w:hAnsi="Arial"/>
      <w:sz w:val="16"/>
      <w:szCs w:val="16"/>
    </w:rPr>
  </w:style>
  <w:style w:type="paragraph" w:customStyle="1" w:styleId="Textkrpe">
    <w:name w:val="Textk_rpe"/>
    <w:basedOn w:val="Standa1"/>
    <w:rsid w:val="003302CE"/>
    <w:pPr>
      <w:overflowPunct w:val="0"/>
      <w:autoSpaceDE w:val="0"/>
      <w:autoSpaceDN w:val="0"/>
      <w:adjustRightInd w:val="0"/>
      <w:spacing w:after="0"/>
      <w:jc w:val="left"/>
      <w:textAlignment w:val="baseline"/>
    </w:pPr>
    <w:rPr>
      <w:rFonts w:ascii="Times New Roman" w:hAnsi="Times New Roman"/>
      <w:sz w:val="28"/>
    </w:rPr>
  </w:style>
  <w:style w:type="character" w:styleId="Kommentarzeichen">
    <w:name w:val="annotation reference"/>
    <w:uiPriority w:val="99"/>
    <w:rsid w:val="009953A5"/>
    <w:rPr>
      <w:rFonts w:cs="Times New Roman"/>
      <w:sz w:val="16"/>
    </w:rPr>
  </w:style>
  <w:style w:type="paragraph" w:styleId="Kommentartext">
    <w:name w:val="annotation text"/>
    <w:basedOn w:val="Standa1"/>
    <w:link w:val="KommentartextZchn"/>
    <w:uiPriority w:val="99"/>
    <w:rsid w:val="009953A5"/>
  </w:style>
  <w:style w:type="character" w:customStyle="1" w:styleId="CommentTextChar">
    <w:name w:val="Comment Text Char"/>
    <w:semiHidden/>
    <w:rsid w:val="009953A5"/>
    <w:rPr>
      <w:rFonts w:ascii="Helvetica" w:hAnsi="Helvetica" w:cs="Times New Roman"/>
    </w:rPr>
  </w:style>
  <w:style w:type="paragraph" w:styleId="Kommentarthema">
    <w:name w:val="annotation subject"/>
    <w:basedOn w:val="Kommentartext"/>
    <w:next w:val="Kommentartext"/>
    <w:semiHidden/>
    <w:rsid w:val="009953A5"/>
    <w:rPr>
      <w:b/>
      <w:bCs/>
    </w:rPr>
  </w:style>
  <w:style w:type="character" w:customStyle="1" w:styleId="CommentSubjectChar">
    <w:name w:val="Comment Subject Char"/>
    <w:semiHidden/>
    <w:rsid w:val="009953A5"/>
    <w:rPr>
      <w:rFonts w:ascii="Helvetica" w:hAnsi="Helvetica" w:cs="Times New Roman"/>
      <w:b/>
      <w:bCs/>
    </w:rPr>
  </w:style>
  <w:style w:type="paragraph" w:customStyle="1" w:styleId="Sprechblasen1">
    <w:name w:val="Sprechblasen1"/>
    <w:basedOn w:val="Standa4"/>
    <w:semiHidden/>
    <w:rsid w:val="00B54D13"/>
    <w:rPr>
      <w:rFonts w:ascii="Lucida Grande" w:hAnsi="Lucida Grande" w:cs="Lucida Grande"/>
      <w:sz w:val="18"/>
      <w:szCs w:val="18"/>
    </w:rPr>
  </w:style>
  <w:style w:type="character" w:customStyle="1" w:styleId="BalloonTextChar">
    <w:name w:val="Balloon Text Char"/>
    <w:semiHidden/>
    <w:rsid w:val="00B54D13"/>
    <w:rPr>
      <w:rFonts w:ascii="Lucida Grande" w:hAnsi="Lucida Grande" w:cs="Lucida Grande"/>
      <w:sz w:val="18"/>
      <w:lang w:val="x-none" w:eastAsia="de-DE"/>
    </w:rPr>
  </w:style>
  <w:style w:type="paragraph" w:customStyle="1" w:styleId="berschri1">
    <w:name w:val="berschri1"/>
    <w:basedOn w:val="Standa3"/>
    <w:next w:val="Standa3"/>
    <w:rsid w:val="00CB2835"/>
    <w:pPr>
      <w:keepNext/>
      <w:spacing w:after="240" w:line="360" w:lineRule="auto"/>
      <w:jc w:val="center"/>
      <w:outlineLvl w:val="0"/>
    </w:pPr>
    <w:rPr>
      <w:rFonts w:ascii="Arial" w:hAnsi="Arial"/>
      <w:b/>
      <w:sz w:val="28"/>
      <w:szCs w:val="20"/>
      <w:u w:val="single"/>
      <w:lang w:val="it-IT"/>
    </w:rPr>
  </w:style>
  <w:style w:type="paragraph" w:customStyle="1" w:styleId="Fuzei0">
    <w:name w:val="Fu€zei"/>
    <w:basedOn w:val="Standa3"/>
    <w:semiHidden/>
    <w:rsid w:val="00CB2835"/>
    <w:pPr>
      <w:tabs>
        <w:tab w:val="center" w:pos="4536"/>
        <w:tab w:val="right" w:pos="9072"/>
      </w:tabs>
      <w:spacing w:after="240"/>
      <w:jc w:val="both"/>
    </w:pPr>
    <w:rPr>
      <w:rFonts w:ascii="Helvetica" w:hAnsi="Helvetica"/>
      <w:sz w:val="20"/>
      <w:szCs w:val="20"/>
    </w:rPr>
  </w:style>
  <w:style w:type="paragraph" w:customStyle="1" w:styleId="Kopfze1">
    <w:name w:val="Kopfze1"/>
    <w:basedOn w:val="Standa4"/>
    <w:rsid w:val="00CB2835"/>
    <w:pPr>
      <w:tabs>
        <w:tab w:val="center" w:pos="4536"/>
        <w:tab w:val="right" w:pos="9072"/>
      </w:tabs>
    </w:pPr>
  </w:style>
  <w:style w:type="character" w:customStyle="1" w:styleId="HeaderChar">
    <w:name w:val="Header Char"/>
    <w:rsid w:val="00CB2835"/>
    <w:rPr>
      <w:rFonts w:cs="Times New Roman"/>
      <w:sz w:val="24"/>
      <w:lang w:val="x-none" w:eastAsia="de-DE"/>
    </w:rPr>
  </w:style>
  <w:style w:type="paragraph" w:customStyle="1" w:styleId="Fuzei1">
    <w:name w:val="Fu§zei"/>
    <w:basedOn w:val="Standa4"/>
    <w:rsid w:val="00570DED"/>
    <w:pPr>
      <w:tabs>
        <w:tab w:val="center" w:pos="4536"/>
        <w:tab w:val="right" w:pos="9072"/>
      </w:tabs>
    </w:pPr>
  </w:style>
  <w:style w:type="character" w:customStyle="1" w:styleId="FooterChar">
    <w:name w:val="Footer Char"/>
    <w:rsid w:val="00570DED"/>
    <w:rPr>
      <w:rFonts w:cs="Times New Roman"/>
      <w:sz w:val="24"/>
      <w:lang w:val="x-none" w:eastAsia="de-DE"/>
    </w:rPr>
  </w:style>
  <w:style w:type="paragraph" w:customStyle="1" w:styleId="Fuzei10">
    <w:name w:val="Fu§zei1"/>
    <w:basedOn w:val="Standa4"/>
    <w:rsid w:val="00570DED"/>
    <w:pPr>
      <w:tabs>
        <w:tab w:val="center" w:pos="4536"/>
        <w:tab w:val="right" w:pos="9072"/>
      </w:tabs>
      <w:jc w:val="center"/>
    </w:pPr>
    <w:rPr>
      <w:rFonts w:ascii="Helvetica" w:hAnsi="Helvetica"/>
      <w:sz w:val="22"/>
      <w:szCs w:val="20"/>
    </w:rPr>
  </w:style>
  <w:style w:type="paragraph" w:customStyle="1" w:styleId="Textkrpe1">
    <w:name w:val="Textk_rpe1"/>
    <w:basedOn w:val="Standa4"/>
    <w:rsid w:val="002C3701"/>
    <w:pPr>
      <w:overflowPunct w:val="0"/>
      <w:autoSpaceDE w:val="0"/>
      <w:autoSpaceDN w:val="0"/>
      <w:adjustRightInd w:val="0"/>
      <w:textAlignment w:val="baseline"/>
    </w:pPr>
    <w:rPr>
      <w:sz w:val="28"/>
      <w:szCs w:val="20"/>
    </w:rPr>
  </w:style>
  <w:style w:type="character" w:customStyle="1" w:styleId="BodyTextChar">
    <w:name w:val="Body Text Char"/>
    <w:rsid w:val="002C3701"/>
    <w:rPr>
      <w:rFonts w:cs="Times New Roman"/>
      <w:sz w:val="28"/>
      <w:lang w:val="x-none" w:eastAsia="de-DE"/>
    </w:rPr>
  </w:style>
  <w:style w:type="paragraph" w:customStyle="1" w:styleId="Sprechblasen2">
    <w:name w:val="Sprechblasen2"/>
    <w:basedOn w:val="Standa"/>
    <w:semiHidden/>
    <w:rsid w:val="001C4588"/>
    <w:rPr>
      <w:rFonts w:ascii="Lucida Grande" w:hAnsi="Lucida Grande"/>
      <w:sz w:val="18"/>
      <w:szCs w:val="18"/>
    </w:rPr>
  </w:style>
  <w:style w:type="character" w:customStyle="1" w:styleId="BalloonTextChar1">
    <w:name w:val="Balloon Text Char1"/>
    <w:semiHidden/>
    <w:rPr>
      <w:rFonts w:ascii="Lucida Grande" w:hAnsi="Lucida Grande" w:cs="Times New Roman"/>
      <w:sz w:val="18"/>
      <w:lang w:val="x-none" w:eastAsia="de-DE"/>
    </w:rPr>
  </w:style>
  <w:style w:type="paragraph" w:styleId="Sprechblasentext">
    <w:name w:val="Balloon Text"/>
    <w:basedOn w:val="Standard"/>
    <w:semiHidden/>
    <w:rsid w:val="0057498A"/>
    <w:rPr>
      <w:rFonts w:ascii="Lucida Grande" w:hAnsi="Lucida Grande"/>
      <w:sz w:val="18"/>
      <w:szCs w:val="18"/>
    </w:rPr>
  </w:style>
  <w:style w:type="paragraph" w:styleId="Kopfzeile">
    <w:name w:val="header"/>
    <w:basedOn w:val="Standard"/>
    <w:link w:val="KopfzeileZchn"/>
    <w:uiPriority w:val="99"/>
    <w:unhideWhenUsed/>
    <w:rsid w:val="006205D1"/>
    <w:pPr>
      <w:tabs>
        <w:tab w:val="center" w:pos="4536"/>
        <w:tab w:val="right" w:pos="9072"/>
      </w:tabs>
    </w:pPr>
  </w:style>
  <w:style w:type="character" w:customStyle="1" w:styleId="KopfzeileZchn">
    <w:name w:val="Kopfzeile Zchn"/>
    <w:link w:val="Kopfzeile"/>
    <w:uiPriority w:val="99"/>
    <w:rsid w:val="006205D1"/>
    <w:rPr>
      <w:sz w:val="24"/>
      <w:szCs w:val="24"/>
    </w:rPr>
  </w:style>
  <w:style w:type="paragraph" w:styleId="Fuzeile">
    <w:name w:val="footer"/>
    <w:basedOn w:val="Standard"/>
    <w:link w:val="FuzeileZchn"/>
    <w:uiPriority w:val="99"/>
    <w:unhideWhenUsed/>
    <w:rsid w:val="006205D1"/>
    <w:pPr>
      <w:tabs>
        <w:tab w:val="center" w:pos="4536"/>
        <w:tab w:val="right" w:pos="9072"/>
      </w:tabs>
    </w:pPr>
  </w:style>
  <w:style w:type="character" w:customStyle="1" w:styleId="FuzeileZchn">
    <w:name w:val="Fußzeile Zchn"/>
    <w:link w:val="Fuzeile"/>
    <w:uiPriority w:val="99"/>
    <w:rsid w:val="006205D1"/>
    <w:rPr>
      <w:sz w:val="24"/>
      <w:szCs w:val="24"/>
    </w:rPr>
  </w:style>
  <w:style w:type="paragraph" w:styleId="Textkrper0">
    <w:name w:val="Body Text"/>
    <w:basedOn w:val="Standard"/>
    <w:link w:val="TextkrperZchn"/>
    <w:rsid w:val="001F7C98"/>
    <w:pPr>
      <w:overflowPunct w:val="0"/>
      <w:autoSpaceDE w:val="0"/>
      <w:autoSpaceDN w:val="0"/>
      <w:adjustRightInd w:val="0"/>
      <w:textAlignment w:val="baseline"/>
    </w:pPr>
    <w:rPr>
      <w:sz w:val="28"/>
      <w:szCs w:val="20"/>
    </w:rPr>
  </w:style>
  <w:style w:type="character" w:customStyle="1" w:styleId="TextkrperZchn">
    <w:name w:val="Textkörper Zchn"/>
    <w:basedOn w:val="Absatz-Standardschriftart"/>
    <w:link w:val="Textkrper0"/>
    <w:rsid w:val="001F7C98"/>
    <w:rPr>
      <w:sz w:val="28"/>
      <w:lang w:eastAsia="de-DE"/>
    </w:rPr>
  </w:style>
  <w:style w:type="paragraph" w:customStyle="1" w:styleId="Default">
    <w:name w:val="Default"/>
    <w:rsid w:val="0032042D"/>
    <w:pPr>
      <w:autoSpaceDE w:val="0"/>
      <w:autoSpaceDN w:val="0"/>
      <w:adjustRightInd w:val="0"/>
    </w:pPr>
    <w:rPr>
      <w:rFonts w:ascii="Arial" w:hAnsi="Arial" w:cs="Arial"/>
      <w:color w:val="000000"/>
      <w:sz w:val="24"/>
      <w:szCs w:val="24"/>
      <w:lang w:eastAsia="de-DE"/>
    </w:rPr>
  </w:style>
  <w:style w:type="character" w:customStyle="1" w:styleId="KommentartextZchn">
    <w:name w:val="Kommentartext Zchn"/>
    <w:basedOn w:val="Absatz-Standardschriftart"/>
    <w:link w:val="Kommentartext"/>
    <w:uiPriority w:val="99"/>
    <w:rsid w:val="00A706C1"/>
    <w:rPr>
      <w:rFonts w:ascii="Helvetica" w:hAnsi="Helvetica"/>
      <w:lang w:eastAsia="de-DE" w:bidi="de-DE"/>
    </w:rPr>
  </w:style>
  <w:style w:type="paragraph" w:styleId="Listenabsatz">
    <w:name w:val="List Paragraph"/>
    <w:basedOn w:val="Standard"/>
    <w:uiPriority w:val="34"/>
    <w:qFormat/>
    <w:rsid w:val="00A706C1"/>
    <w:pPr>
      <w:ind w:left="720"/>
      <w:contextualSpacing/>
    </w:pPr>
  </w:style>
  <w:style w:type="paragraph" w:customStyle="1" w:styleId="2Nr1">
    <w:name w:val="# § 2 Nr.1"/>
    <w:basedOn w:val="Standard"/>
    <w:rsid w:val="00D50D00"/>
    <w:pPr>
      <w:spacing w:after="120" w:line="360" w:lineRule="auto"/>
      <w:ind w:left="340" w:hanging="340"/>
      <w:jc w:val="both"/>
    </w:pPr>
    <w:rPr>
      <w:sz w:val="22"/>
      <w:szCs w:val="20"/>
    </w:rPr>
  </w:style>
  <w:style w:type="paragraph" w:styleId="berarbeitung">
    <w:name w:val="Revision"/>
    <w:hidden/>
    <w:uiPriority w:val="71"/>
    <w:rsid w:val="002F27E1"/>
    <w:rPr>
      <w:rFonts w:ascii="Arial" w:hAnsi="Arial"/>
      <w:sz w:val="24"/>
      <w:szCs w:val="24"/>
      <w:lang w:eastAsia="de-DE"/>
    </w:rPr>
  </w:style>
  <w:style w:type="character" w:customStyle="1" w:styleId="apple-converted-space">
    <w:name w:val="apple-converted-space"/>
    <w:basedOn w:val="Absatz-Standardschriftart"/>
    <w:rsid w:val="001B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2611">
      <w:bodyDiv w:val="1"/>
      <w:marLeft w:val="0"/>
      <w:marRight w:val="0"/>
      <w:marTop w:val="0"/>
      <w:marBottom w:val="0"/>
      <w:divBdr>
        <w:top w:val="none" w:sz="0" w:space="0" w:color="auto"/>
        <w:left w:val="none" w:sz="0" w:space="0" w:color="auto"/>
        <w:bottom w:val="none" w:sz="0" w:space="0" w:color="auto"/>
        <w:right w:val="none" w:sz="0" w:space="0" w:color="auto"/>
      </w:divBdr>
    </w:div>
    <w:div w:id="200482194">
      <w:bodyDiv w:val="1"/>
      <w:marLeft w:val="0"/>
      <w:marRight w:val="0"/>
      <w:marTop w:val="0"/>
      <w:marBottom w:val="0"/>
      <w:divBdr>
        <w:top w:val="none" w:sz="0" w:space="0" w:color="auto"/>
        <w:left w:val="none" w:sz="0" w:space="0" w:color="auto"/>
        <w:bottom w:val="none" w:sz="0" w:space="0" w:color="auto"/>
        <w:right w:val="none" w:sz="0" w:space="0" w:color="auto"/>
      </w:divBdr>
    </w:div>
    <w:div w:id="340595738">
      <w:bodyDiv w:val="1"/>
      <w:marLeft w:val="0"/>
      <w:marRight w:val="0"/>
      <w:marTop w:val="0"/>
      <w:marBottom w:val="0"/>
      <w:divBdr>
        <w:top w:val="none" w:sz="0" w:space="0" w:color="auto"/>
        <w:left w:val="none" w:sz="0" w:space="0" w:color="auto"/>
        <w:bottom w:val="none" w:sz="0" w:space="0" w:color="auto"/>
        <w:right w:val="none" w:sz="0" w:space="0" w:color="auto"/>
      </w:divBdr>
    </w:div>
    <w:div w:id="386270531">
      <w:bodyDiv w:val="1"/>
      <w:marLeft w:val="0"/>
      <w:marRight w:val="0"/>
      <w:marTop w:val="0"/>
      <w:marBottom w:val="0"/>
      <w:divBdr>
        <w:top w:val="none" w:sz="0" w:space="0" w:color="auto"/>
        <w:left w:val="none" w:sz="0" w:space="0" w:color="auto"/>
        <w:bottom w:val="none" w:sz="0" w:space="0" w:color="auto"/>
        <w:right w:val="none" w:sz="0" w:space="0" w:color="auto"/>
      </w:divBdr>
    </w:div>
    <w:div w:id="463274082">
      <w:bodyDiv w:val="1"/>
      <w:marLeft w:val="0"/>
      <w:marRight w:val="0"/>
      <w:marTop w:val="0"/>
      <w:marBottom w:val="0"/>
      <w:divBdr>
        <w:top w:val="none" w:sz="0" w:space="0" w:color="auto"/>
        <w:left w:val="none" w:sz="0" w:space="0" w:color="auto"/>
        <w:bottom w:val="none" w:sz="0" w:space="0" w:color="auto"/>
        <w:right w:val="none" w:sz="0" w:space="0" w:color="auto"/>
      </w:divBdr>
    </w:div>
    <w:div w:id="1055931449">
      <w:bodyDiv w:val="1"/>
      <w:marLeft w:val="0"/>
      <w:marRight w:val="0"/>
      <w:marTop w:val="0"/>
      <w:marBottom w:val="0"/>
      <w:divBdr>
        <w:top w:val="none" w:sz="0" w:space="0" w:color="auto"/>
        <w:left w:val="none" w:sz="0" w:space="0" w:color="auto"/>
        <w:bottom w:val="none" w:sz="0" w:space="0" w:color="auto"/>
        <w:right w:val="none" w:sz="0" w:space="0" w:color="auto"/>
      </w:divBdr>
    </w:div>
    <w:div w:id="1182355803">
      <w:bodyDiv w:val="1"/>
      <w:marLeft w:val="0"/>
      <w:marRight w:val="0"/>
      <w:marTop w:val="0"/>
      <w:marBottom w:val="0"/>
      <w:divBdr>
        <w:top w:val="none" w:sz="0" w:space="0" w:color="auto"/>
        <w:left w:val="none" w:sz="0" w:space="0" w:color="auto"/>
        <w:bottom w:val="none" w:sz="0" w:space="0" w:color="auto"/>
        <w:right w:val="none" w:sz="0" w:space="0" w:color="auto"/>
      </w:divBdr>
    </w:div>
    <w:div w:id="1447769515">
      <w:bodyDiv w:val="1"/>
      <w:marLeft w:val="0"/>
      <w:marRight w:val="0"/>
      <w:marTop w:val="0"/>
      <w:marBottom w:val="0"/>
      <w:divBdr>
        <w:top w:val="none" w:sz="0" w:space="0" w:color="auto"/>
        <w:left w:val="none" w:sz="0" w:space="0" w:color="auto"/>
        <w:bottom w:val="none" w:sz="0" w:space="0" w:color="auto"/>
        <w:right w:val="none" w:sz="0" w:space="0" w:color="auto"/>
      </w:divBdr>
    </w:div>
    <w:div w:id="1854297693">
      <w:bodyDiv w:val="1"/>
      <w:marLeft w:val="0"/>
      <w:marRight w:val="0"/>
      <w:marTop w:val="0"/>
      <w:marBottom w:val="0"/>
      <w:divBdr>
        <w:top w:val="none" w:sz="0" w:space="0" w:color="auto"/>
        <w:left w:val="none" w:sz="0" w:space="0" w:color="auto"/>
        <w:bottom w:val="none" w:sz="0" w:space="0" w:color="auto"/>
        <w:right w:val="none" w:sz="0" w:space="0" w:color="auto"/>
      </w:divBdr>
    </w:div>
    <w:div w:id="1957758746">
      <w:bodyDiv w:val="1"/>
      <w:marLeft w:val="0"/>
      <w:marRight w:val="0"/>
      <w:marTop w:val="0"/>
      <w:marBottom w:val="0"/>
      <w:divBdr>
        <w:top w:val="none" w:sz="0" w:space="0" w:color="auto"/>
        <w:left w:val="none" w:sz="0" w:space="0" w:color="auto"/>
        <w:bottom w:val="none" w:sz="0" w:space="0" w:color="auto"/>
        <w:right w:val="none" w:sz="0" w:space="0" w:color="auto"/>
      </w:divBdr>
    </w:div>
    <w:div w:id="2009627509">
      <w:bodyDiv w:val="1"/>
      <w:marLeft w:val="0"/>
      <w:marRight w:val="0"/>
      <w:marTop w:val="0"/>
      <w:marBottom w:val="0"/>
      <w:divBdr>
        <w:top w:val="none" w:sz="0" w:space="0" w:color="auto"/>
        <w:left w:val="none" w:sz="0" w:space="0" w:color="auto"/>
        <w:bottom w:val="none" w:sz="0" w:space="0" w:color="auto"/>
        <w:right w:val="none" w:sz="0" w:space="0" w:color="auto"/>
      </w:divBdr>
    </w:div>
    <w:div w:id="2040548216">
      <w:bodyDiv w:val="1"/>
      <w:marLeft w:val="0"/>
      <w:marRight w:val="0"/>
      <w:marTop w:val="0"/>
      <w:marBottom w:val="0"/>
      <w:divBdr>
        <w:top w:val="none" w:sz="0" w:space="0" w:color="auto"/>
        <w:left w:val="none" w:sz="0" w:space="0" w:color="auto"/>
        <w:bottom w:val="none" w:sz="0" w:space="0" w:color="auto"/>
        <w:right w:val="none" w:sz="0" w:space="0" w:color="auto"/>
      </w:divBdr>
    </w:div>
    <w:div w:id="21184517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94BF3F4E.dotm</Template>
  <TotalTime>0</TotalTime>
  <Pages>7</Pages>
  <Words>2003</Words>
  <Characters>12625</Characters>
  <Application>Microsoft Office Word</Application>
  <DocSecurity>4</DocSecurity>
  <Lines>105</Lines>
  <Paragraphs>29</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VO</vt:lpstr>
      <vt:lpstr>V e r o r d n u n g</vt:lpstr>
    </vt:vector>
  </TitlesOfParts>
  <Company>Bªro Claussen-Seggelke</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c:title>
  <dc:creator>Ronny Warnke</dc:creator>
  <cp:lastModifiedBy>Schustermann, Gerd</cp:lastModifiedBy>
  <cp:revision>2</cp:revision>
  <cp:lastPrinted>2019-01-29T10:17:00Z</cp:lastPrinted>
  <dcterms:created xsi:type="dcterms:W3CDTF">2019-01-31T10:01:00Z</dcterms:created>
  <dcterms:modified xsi:type="dcterms:W3CDTF">2019-01-31T10:01:00Z</dcterms:modified>
</cp:coreProperties>
</file>