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DF" w:rsidRDefault="00A2271B" w:rsidP="00B40348">
      <w:pPr>
        <w:pStyle w:val="Titel"/>
      </w:pPr>
      <w:r>
        <w:t>Sachstands</w:t>
      </w:r>
      <w:r w:rsidR="00A87C27">
        <w:t xml:space="preserve">bericht </w:t>
      </w:r>
      <w:r w:rsidR="004D47DF">
        <w:t>der Maßnahmen-Umsetzung</w:t>
      </w:r>
      <w:r w:rsidR="000E6F00">
        <w:t xml:space="preserve"> des IKK Bergedorf – </w:t>
      </w:r>
    </w:p>
    <w:p w:rsidR="00DD387D" w:rsidRDefault="000E6F00" w:rsidP="00B40348">
      <w:pPr>
        <w:pStyle w:val="Titel"/>
      </w:pPr>
      <w:r>
        <w:t xml:space="preserve">Stand </w:t>
      </w:r>
      <w:r w:rsidR="00812ED8">
        <w:t>01.2020</w:t>
      </w:r>
    </w:p>
    <w:p w:rsidR="00B36AF4" w:rsidRDefault="00B36AF4" w:rsidP="006C0E44">
      <w:r>
        <w:t xml:space="preserve">Im Folgenden </w:t>
      </w:r>
      <w:r w:rsidR="00826DCC">
        <w:t>wird</w:t>
      </w:r>
      <w:r w:rsidR="008D0DF5">
        <w:t xml:space="preserve"> ein kurzer Statusbericht </w:t>
      </w:r>
      <w:r>
        <w:t xml:space="preserve">der Maßnahmen im integrierten Klimaschutzkonzept für Bergedorf </w:t>
      </w:r>
      <w:r w:rsidR="00826DCC">
        <w:t xml:space="preserve">gegeben und </w:t>
      </w:r>
      <w:r>
        <w:t>erläutert.</w:t>
      </w:r>
    </w:p>
    <w:p w:rsidR="00826DCC" w:rsidRDefault="00CF5618" w:rsidP="00826DCC">
      <w:pPr>
        <w:pStyle w:val="berschrift2"/>
        <w:numPr>
          <w:ilvl w:val="0"/>
          <w:numId w:val="8"/>
        </w:numPr>
      </w:pPr>
      <w:bookmarkStart w:id="0" w:name="_GoBack"/>
      <w:r w:rsidRPr="00CF5618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160C5CF" wp14:editId="15693E8A">
            <wp:simplePos x="0" y="0"/>
            <wp:positionH relativeFrom="margin">
              <wp:align>left</wp:align>
            </wp:positionH>
            <wp:positionV relativeFrom="paragraph">
              <wp:posOffset>243839</wp:posOffset>
            </wp:positionV>
            <wp:extent cx="5000625" cy="6721731"/>
            <wp:effectExtent l="0" t="0" r="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721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26DCC">
        <w:t>Übersicht zum Status der Maßnahmen-Umsetzung</w:t>
      </w:r>
    </w:p>
    <w:p w:rsidR="00826DCC" w:rsidRDefault="00826DCC" w:rsidP="00826DCC">
      <w:r>
        <w:rPr>
          <w:sz w:val="20"/>
        </w:rPr>
        <w:br/>
      </w:r>
      <w:r>
        <w:br w:type="page"/>
      </w:r>
    </w:p>
    <w:p w:rsidR="003C1C74" w:rsidRDefault="00826DCC" w:rsidP="00826DCC">
      <w:pPr>
        <w:pStyle w:val="berschrift2"/>
        <w:numPr>
          <w:ilvl w:val="0"/>
          <w:numId w:val="8"/>
        </w:numPr>
      </w:pPr>
      <w:r>
        <w:lastRenderedPageBreak/>
        <w:t>Übersicht der Maßnahmen mit kurzer Erläuterung</w:t>
      </w:r>
    </w:p>
    <w:p w:rsidR="00826DCC" w:rsidRPr="00826DCC" w:rsidRDefault="00826DCC" w:rsidP="00826DCC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4956"/>
      </w:tblGrid>
      <w:tr w:rsidR="003C1C74" w:rsidTr="00264E88">
        <w:tc>
          <w:tcPr>
            <w:tcW w:w="2263" w:type="dxa"/>
            <w:shd w:val="clear" w:color="auto" w:fill="9CC2E5" w:themeFill="accent1" w:themeFillTint="99"/>
          </w:tcPr>
          <w:p w:rsidR="003C1C74" w:rsidRDefault="003C1C74" w:rsidP="00BC48FA">
            <w:pPr>
              <w:spacing w:after="2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Maßnahme im IKK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3C1C74" w:rsidRDefault="003C1C74" w:rsidP="00BC48FA">
            <w:pPr>
              <w:spacing w:after="2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Status</w:t>
            </w:r>
          </w:p>
        </w:tc>
        <w:tc>
          <w:tcPr>
            <w:tcW w:w="4956" w:type="dxa"/>
            <w:shd w:val="clear" w:color="auto" w:fill="9CC2E5" w:themeFill="accent1" w:themeFillTint="99"/>
          </w:tcPr>
          <w:p w:rsidR="003C1C74" w:rsidRDefault="003C1C74" w:rsidP="003C1C74">
            <w:pPr>
              <w:spacing w:after="2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Umsetzung bzw. Bemerkung</w:t>
            </w:r>
          </w:p>
        </w:tc>
      </w:tr>
      <w:tr w:rsidR="001F7BAC" w:rsidTr="00264E88">
        <w:tc>
          <w:tcPr>
            <w:tcW w:w="9062" w:type="dxa"/>
            <w:gridSpan w:val="3"/>
            <w:shd w:val="clear" w:color="auto" w:fill="E7E6E6" w:themeFill="background2"/>
          </w:tcPr>
          <w:p w:rsidR="001F7BAC" w:rsidRDefault="001F7BAC" w:rsidP="003C1C74">
            <w:pPr>
              <w:spacing w:after="2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Starterpaket für alle</w:t>
            </w:r>
          </w:p>
        </w:tc>
      </w:tr>
      <w:tr w:rsidR="003C1C74" w:rsidTr="001F7BAC">
        <w:tc>
          <w:tcPr>
            <w:tcW w:w="2263" w:type="dxa"/>
          </w:tcPr>
          <w:p w:rsidR="003C1C74" w:rsidRDefault="003C1C74" w:rsidP="003C1C74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 w:rsidRPr="00CA0307">
              <w:rPr>
                <w:rFonts w:ascii="Arial" w:hAnsi="Arial" w:cs="Arial"/>
                <w:b/>
                <w:i/>
              </w:rPr>
              <w:t>A1 LED Beleuchtung</w:t>
            </w:r>
          </w:p>
        </w:tc>
        <w:tc>
          <w:tcPr>
            <w:tcW w:w="1843" w:type="dxa"/>
          </w:tcPr>
          <w:p w:rsidR="003C1C74" w:rsidRDefault="003C1C74" w:rsidP="003C1C74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Teilweise abgeschlossen, weiterhin in der Umsetzung</w:t>
            </w:r>
          </w:p>
        </w:tc>
        <w:tc>
          <w:tcPr>
            <w:tcW w:w="4956" w:type="dxa"/>
          </w:tcPr>
          <w:p w:rsidR="003C1C74" w:rsidRDefault="003C1C74" w:rsidP="003C1C74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Austausch von Leuchtmitteln in diversen Gebäuden der Bezirksverwaltung</w:t>
            </w:r>
          </w:p>
        </w:tc>
      </w:tr>
      <w:tr w:rsidR="003C1C74" w:rsidTr="001F7BAC">
        <w:tc>
          <w:tcPr>
            <w:tcW w:w="2263" w:type="dxa"/>
          </w:tcPr>
          <w:p w:rsidR="003C1C74" w:rsidRPr="00CA0307" w:rsidRDefault="003C1C74" w:rsidP="003C1C74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A2</w:t>
            </w:r>
            <w:r w:rsidR="00FC3271">
              <w:rPr>
                <w:rFonts w:ascii="Arial" w:hAnsi="Arial" w:cs="Arial"/>
                <w:b/>
                <w:i/>
              </w:rPr>
              <w:t xml:space="preserve"> Bürotechnik</w:t>
            </w:r>
          </w:p>
        </w:tc>
        <w:tc>
          <w:tcPr>
            <w:tcW w:w="1843" w:type="dxa"/>
          </w:tcPr>
          <w:p w:rsidR="003C1C74" w:rsidRDefault="00FC3271" w:rsidP="003C1C74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Zukünftige Umsetzung</w:t>
            </w:r>
          </w:p>
        </w:tc>
        <w:tc>
          <w:tcPr>
            <w:tcW w:w="4956" w:type="dxa"/>
          </w:tcPr>
          <w:p w:rsidR="003C1C74" w:rsidRDefault="003C1C74" w:rsidP="003C1C74">
            <w:pPr>
              <w:spacing w:after="240"/>
              <w:jc w:val="left"/>
              <w:rPr>
                <w:rFonts w:ascii="Arial" w:hAnsi="Arial" w:cs="Arial"/>
                <w:i/>
              </w:rPr>
            </w:pPr>
          </w:p>
        </w:tc>
      </w:tr>
      <w:tr w:rsidR="003C1C74" w:rsidTr="001F7BAC">
        <w:tc>
          <w:tcPr>
            <w:tcW w:w="2263" w:type="dxa"/>
          </w:tcPr>
          <w:p w:rsidR="003C1C74" w:rsidRDefault="003C1C74" w:rsidP="003C1C74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A3</w:t>
            </w:r>
            <w:r w:rsidR="00FC3271">
              <w:rPr>
                <w:rFonts w:ascii="Arial" w:hAnsi="Arial" w:cs="Arial"/>
                <w:b/>
                <w:i/>
              </w:rPr>
              <w:t xml:space="preserve"> Fenster und Türen abdichten</w:t>
            </w:r>
          </w:p>
        </w:tc>
        <w:tc>
          <w:tcPr>
            <w:tcW w:w="1843" w:type="dxa"/>
          </w:tcPr>
          <w:p w:rsidR="003C1C74" w:rsidRDefault="00FC3271" w:rsidP="003C1C74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Zukünftige Umsetzung</w:t>
            </w:r>
          </w:p>
        </w:tc>
        <w:tc>
          <w:tcPr>
            <w:tcW w:w="4956" w:type="dxa"/>
          </w:tcPr>
          <w:p w:rsidR="003C1C74" w:rsidRDefault="003C1C74" w:rsidP="003C1C74">
            <w:pPr>
              <w:spacing w:after="240"/>
              <w:jc w:val="left"/>
              <w:rPr>
                <w:rFonts w:ascii="Arial" w:hAnsi="Arial" w:cs="Arial"/>
                <w:i/>
              </w:rPr>
            </w:pPr>
          </w:p>
        </w:tc>
      </w:tr>
      <w:tr w:rsidR="003C1C74" w:rsidTr="001F7BAC">
        <w:tc>
          <w:tcPr>
            <w:tcW w:w="2263" w:type="dxa"/>
          </w:tcPr>
          <w:p w:rsidR="003C1C74" w:rsidRDefault="003C1C74" w:rsidP="003C1C74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A4</w:t>
            </w:r>
            <w:r w:rsidR="00FC3271">
              <w:rPr>
                <w:rFonts w:ascii="Arial" w:hAnsi="Arial" w:cs="Arial"/>
                <w:b/>
                <w:i/>
              </w:rPr>
              <w:t xml:space="preserve"> Clever Heizen</w:t>
            </w:r>
          </w:p>
        </w:tc>
        <w:tc>
          <w:tcPr>
            <w:tcW w:w="1843" w:type="dxa"/>
          </w:tcPr>
          <w:p w:rsidR="003C1C74" w:rsidRDefault="00FC3271" w:rsidP="003C1C74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 der Umsetzung</w:t>
            </w:r>
          </w:p>
        </w:tc>
        <w:tc>
          <w:tcPr>
            <w:tcW w:w="4956" w:type="dxa"/>
          </w:tcPr>
          <w:p w:rsidR="003C1C74" w:rsidRDefault="00FC3271" w:rsidP="003C1C74">
            <w:pPr>
              <w:spacing w:after="240"/>
              <w:jc w:val="left"/>
              <w:rPr>
                <w:rFonts w:ascii="Arial" w:hAnsi="Arial" w:cs="Arial"/>
                <w:i/>
              </w:rPr>
            </w:pPr>
            <w:r w:rsidRPr="003C1C74">
              <w:rPr>
                <w:rFonts w:ascii="Arial" w:hAnsi="Arial" w:cs="Arial"/>
                <w:i/>
              </w:rPr>
              <w:t>Gemeinsam mit der Verbraucherzentrale Hamburg wird seit 2018 eine Kampagne zum Thema Heizkostenabrechnung und Heizungscheck durchgeführt.</w:t>
            </w:r>
          </w:p>
        </w:tc>
      </w:tr>
      <w:tr w:rsidR="003C1C74" w:rsidTr="001F7BAC">
        <w:tc>
          <w:tcPr>
            <w:tcW w:w="2263" w:type="dxa"/>
          </w:tcPr>
          <w:p w:rsidR="003C1C74" w:rsidRDefault="003C1C74" w:rsidP="003C1C74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A5 Heizung überprüfen</w:t>
            </w:r>
          </w:p>
        </w:tc>
        <w:tc>
          <w:tcPr>
            <w:tcW w:w="1843" w:type="dxa"/>
          </w:tcPr>
          <w:p w:rsidR="003C1C74" w:rsidRDefault="00FC3271" w:rsidP="003C1C74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 der Umsetzung</w:t>
            </w:r>
          </w:p>
        </w:tc>
        <w:tc>
          <w:tcPr>
            <w:tcW w:w="4956" w:type="dxa"/>
          </w:tcPr>
          <w:p w:rsidR="00FC3271" w:rsidRPr="003C1C74" w:rsidRDefault="00FC3271" w:rsidP="003C1C74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Siehe A4.</w:t>
            </w:r>
            <w:r>
              <w:rPr>
                <w:rFonts w:ascii="Arial" w:hAnsi="Arial" w:cs="Arial"/>
                <w:i/>
              </w:rPr>
              <w:br/>
            </w:r>
            <w:r w:rsidR="005A3415" w:rsidRPr="005A3415">
              <w:rPr>
                <w:rFonts w:ascii="Arial" w:hAnsi="Arial" w:cs="Arial"/>
                <w:i/>
              </w:rPr>
              <w:t>Fördermöglichkeiten für den Austausch der Heizanlage werden geprüft</w:t>
            </w:r>
            <w:r>
              <w:rPr>
                <w:rFonts w:ascii="Arial" w:hAnsi="Arial" w:cs="Arial"/>
                <w:i/>
              </w:rPr>
              <w:t>.</w:t>
            </w:r>
          </w:p>
        </w:tc>
      </w:tr>
      <w:tr w:rsidR="003C1C74" w:rsidTr="001F7BAC">
        <w:tc>
          <w:tcPr>
            <w:tcW w:w="2263" w:type="dxa"/>
          </w:tcPr>
          <w:p w:rsidR="003C1C74" w:rsidRDefault="003C1C74" w:rsidP="003C1C74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 w:rsidRPr="003C1C74">
              <w:rPr>
                <w:rFonts w:ascii="Arial" w:hAnsi="Arial" w:cs="Arial"/>
                <w:b/>
                <w:i/>
              </w:rPr>
              <w:t>A6 Gebäude sanieren</w:t>
            </w:r>
          </w:p>
        </w:tc>
        <w:tc>
          <w:tcPr>
            <w:tcW w:w="1843" w:type="dxa"/>
          </w:tcPr>
          <w:p w:rsidR="003C1C74" w:rsidRDefault="003C1C74" w:rsidP="003C1C74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Teilweise abgeschlossen, weiterhin in der Umsetzung</w:t>
            </w:r>
          </w:p>
        </w:tc>
        <w:tc>
          <w:tcPr>
            <w:tcW w:w="4956" w:type="dxa"/>
          </w:tcPr>
          <w:p w:rsidR="003C1C74" w:rsidRPr="003C1C74" w:rsidRDefault="003C1C74" w:rsidP="001F7BAC">
            <w:pPr>
              <w:spacing w:after="240"/>
              <w:jc w:val="left"/>
              <w:rPr>
                <w:rFonts w:ascii="Arial" w:hAnsi="Arial" w:cs="Arial"/>
                <w:i/>
              </w:rPr>
            </w:pPr>
            <w:r w:rsidRPr="003C1C74">
              <w:rPr>
                <w:rFonts w:ascii="Arial" w:hAnsi="Arial" w:cs="Arial"/>
                <w:i/>
              </w:rPr>
              <w:t xml:space="preserve">Im Stadtteilbüro Bergedorf-Süd wurde </w:t>
            </w:r>
            <w:r w:rsidR="001F7BAC">
              <w:rPr>
                <w:rFonts w:ascii="Arial" w:hAnsi="Arial" w:cs="Arial"/>
                <w:i/>
              </w:rPr>
              <w:t xml:space="preserve">2018 </w:t>
            </w:r>
            <w:r w:rsidRPr="003C1C74">
              <w:rPr>
                <w:rFonts w:ascii="Arial" w:hAnsi="Arial" w:cs="Arial"/>
                <w:i/>
              </w:rPr>
              <w:t>eine Beratungsstelle der Verbraucherzentrale Hamburg zu verschiedenen Energie- und Sanierungsthemen eingerichtet. Gemeinsam mit der Verbraucherzentrale Hamburg werden auch öffentlichkeitswirksame Kampagnen zum Thema Gebäudesanierung für das Jahr 20</w:t>
            </w:r>
            <w:r w:rsidR="001F7BAC">
              <w:rPr>
                <w:rFonts w:ascii="Arial" w:hAnsi="Arial" w:cs="Arial"/>
                <w:i/>
              </w:rPr>
              <w:t>20, u.a. in Neuallermöhe und Bergedorf West,</w:t>
            </w:r>
            <w:r w:rsidRPr="003C1C74">
              <w:rPr>
                <w:rFonts w:ascii="Arial" w:hAnsi="Arial" w:cs="Arial"/>
                <w:i/>
              </w:rPr>
              <w:t xml:space="preserve"> geplant.</w:t>
            </w:r>
          </w:p>
        </w:tc>
      </w:tr>
      <w:tr w:rsidR="001F7BAC" w:rsidTr="00264E88">
        <w:tc>
          <w:tcPr>
            <w:tcW w:w="9062" w:type="dxa"/>
            <w:gridSpan w:val="3"/>
            <w:shd w:val="clear" w:color="auto" w:fill="E7E6E6" w:themeFill="background2"/>
          </w:tcPr>
          <w:p w:rsidR="001F7BAC" w:rsidRPr="003C1C74" w:rsidRDefault="001F7BAC" w:rsidP="001F7BAC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Bezirksamt als Vorbild</w:t>
            </w:r>
          </w:p>
        </w:tc>
      </w:tr>
      <w:tr w:rsidR="003C1C74" w:rsidTr="001F7BAC">
        <w:tc>
          <w:tcPr>
            <w:tcW w:w="2263" w:type="dxa"/>
          </w:tcPr>
          <w:p w:rsidR="003C1C74" w:rsidRDefault="003C1C74" w:rsidP="003C1C74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 w:rsidRPr="006C1B63">
              <w:rPr>
                <w:rFonts w:ascii="Arial" w:hAnsi="Arial" w:cs="Arial"/>
                <w:b/>
                <w:i/>
              </w:rPr>
              <w:t>BA1 Rathaus klimafit</w:t>
            </w:r>
          </w:p>
        </w:tc>
        <w:tc>
          <w:tcPr>
            <w:tcW w:w="1843" w:type="dxa"/>
          </w:tcPr>
          <w:p w:rsidR="003C1C74" w:rsidRPr="00082317" w:rsidRDefault="003C1C74" w:rsidP="003C1C74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Teilweise abgeschlossen</w:t>
            </w:r>
            <w:r w:rsidR="001F7BAC">
              <w:rPr>
                <w:rFonts w:ascii="Arial" w:hAnsi="Arial" w:cs="Arial"/>
                <w:i/>
              </w:rPr>
              <w:t>, weiterhin in der Umsetzung</w:t>
            </w:r>
          </w:p>
        </w:tc>
        <w:tc>
          <w:tcPr>
            <w:tcW w:w="4956" w:type="dxa"/>
          </w:tcPr>
          <w:p w:rsidR="003C1C74" w:rsidRPr="003C1C74" w:rsidRDefault="003C1C74" w:rsidP="005A3415">
            <w:pPr>
              <w:spacing w:after="240"/>
              <w:jc w:val="left"/>
              <w:rPr>
                <w:rFonts w:ascii="Arial" w:hAnsi="Arial" w:cs="Arial"/>
                <w:i/>
              </w:rPr>
            </w:pPr>
            <w:r w:rsidRPr="00082317">
              <w:rPr>
                <w:rFonts w:ascii="Arial" w:hAnsi="Arial" w:cs="Arial"/>
                <w:i/>
              </w:rPr>
              <w:t>Prüfung Fördermöglichkeiten</w:t>
            </w:r>
            <w:r>
              <w:rPr>
                <w:rFonts w:ascii="Arial" w:hAnsi="Arial" w:cs="Arial"/>
                <w:i/>
              </w:rPr>
              <w:t xml:space="preserve"> für die Sanierung</w:t>
            </w:r>
            <w:r w:rsidRPr="00082317">
              <w:rPr>
                <w:rFonts w:ascii="Arial" w:hAnsi="Arial" w:cs="Arial"/>
                <w:i/>
              </w:rPr>
              <w:t xml:space="preserve"> bezirklicher Gebäude</w:t>
            </w:r>
            <w:r>
              <w:rPr>
                <w:rFonts w:ascii="Arial" w:hAnsi="Arial" w:cs="Arial"/>
                <w:i/>
              </w:rPr>
              <w:t xml:space="preserve"> durch die KfW und BUE, </w:t>
            </w:r>
            <w:r w:rsidRPr="00082317">
              <w:rPr>
                <w:rFonts w:ascii="Arial" w:hAnsi="Arial" w:cs="Arial"/>
                <w:i/>
              </w:rPr>
              <w:t>Sanierung der Poststelle</w:t>
            </w:r>
            <w:r>
              <w:rPr>
                <w:rFonts w:ascii="Arial" w:hAnsi="Arial" w:cs="Arial"/>
                <w:i/>
              </w:rPr>
              <w:t xml:space="preserve"> durch die Sprinkenhof GmbH</w:t>
            </w:r>
            <w:r w:rsidRPr="00082317">
              <w:rPr>
                <w:rFonts w:ascii="Arial" w:hAnsi="Arial" w:cs="Arial"/>
                <w:i/>
              </w:rPr>
              <w:t>, Interne Kommunikation der Klimaschutzthematik, Errichtung einer Photovoltaikanlage auf bezirk</w:t>
            </w:r>
            <w:r>
              <w:rPr>
                <w:rFonts w:ascii="Arial" w:hAnsi="Arial" w:cs="Arial"/>
                <w:i/>
              </w:rPr>
              <w:t>lich genutztem</w:t>
            </w:r>
            <w:r w:rsidRPr="00082317">
              <w:rPr>
                <w:rFonts w:ascii="Arial" w:hAnsi="Arial" w:cs="Arial"/>
                <w:i/>
              </w:rPr>
              <w:t xml:space="preserve"> Gebäude </w:t>
            </w:r>
          </w:p>
        </w:tc>
      </w:tr>
      <w:tr w:rsidR="001F7BAC" w:rsidTr="001F7BAC">
        <w:tc>
          <w:tcPr>
            <w:tcW w:w="2263" w:type="dxa"/>
          </w:tcPr>
          <w:p w:rsidR="001F7BAC" w:rsidRPr="006C1B63" w:rsidRDefault="001F7BAC" w:rsidP="003C1C74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BA2 Haus der Jugend</w:t>
            </w:r>
          </w:p>
        </w:tc>
        <w:tc>
          <w:tcPr>
            <w:tcW w:w="1843" w:type="dxa"/>
          </w:tcPr>
          <w:p w:rsidR="001F7BAC" w:rsidRDefault="00983BC3" w:rsidP="003C1C74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Nicht durchgeführt</w:t>
            </w:r>
          </w:p>
        </w:tc>
        <w:tc>
          <w:tcPr>
            <w:tcW w:w="4956" w:type="dxa"/>
          </w:tcPr>
          <w:p w:rsidR="001F7BAC" w:rsidRPr="00082317" w:rsidRDefault="005D55B4" w:rsidP="003C1C74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 xml:space="preserve">Die Sanierung des Hauses der Jugend „Heckkaten“, welches hier als Sanierungsgegenstand aufgeführt ist, wird derzeit </w:t>
            </w:r>
            <w:r w:rsidRPr="005D55B4">
              <w:rPr>
                <w:rFonts w:ascii="Arial" w:hAnsi="Arial" w:cs="Arial"/>
                <w:bCs/>
                <w:i/>
                <w:iCs/>
              </w:rPr>
              <w:t>im Rahmen des RISE-Prozesses für Bergedorf West</w:t>
            </w:r>
            <w:r>
              <w:rPr>
                <w:rFonts w:ascii="Arial" w:hAnsi="Arial" w:cs="Arial"/>
                <w:i/>
                <w:iCs/>
              </w:rPr>
              <w:t xml:space="preserve"> diskutiert. Eine Wiederaufnahme der Maßnahme ist möglich, falls eine Sanierung angestrebt wird.</w:t>
            </w:r>
          </w:p>
        </w:tc>
      </w:tr>
      <w:tr w:rsidR="003C1C74" w:rsidTr="001F7BAC">
        <w:tc>
          <w:tcPr>
            <w:tcW w:w="2263" w:type="dxa"/>
          </w:tcPr>
          <w:p w:rsidR="003C1C74" w:rsidRPr="006C1B63" w:rsidRDefault="003C1C74" w:rsidP="003C1C74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BA3 Energiemanagement</w:t>
            </w:r>
          </w:p>
        </w:tc>
        <w:tc>
          <w:tcPr>
            <w:tcW w:w="1843" w:type="dxa"/>
          </w:tcPr>
          <w:p w:rsidR="003C1C74" w:rsidRDefault="003C1C74" w:rsidP="003C1C74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 der Umsetzung</w:t>
            </w:r>
          </w:p>
        </w:tc>
        <w:tc>
          <w:tcPr>
            <w:tcW w:w="4956" w:type="dxa"/>
          </w:tcPr>
          <w:p w:rsidR="003C1C74" w:rsidRPr="00082317" w:rsidRDefault="003C1C74" w:rsidP="003C1C74">
            <w:pPr>
              <w:spacing w:after="240"/>
              <w:jc w:val="left"/>
              <w:rPr>
                <w:rFonts w:ascii="Arial" w:hAnsi="Arial" w:cs="Arial"/>
                <w:i/>
              </w:rPr>
            </w:pPr>
            <w:r w:rsidRPr="003C1C74">
              <w:rPr>
                <w:rFonts w:ascii="Arial" w:hAnsi="Arial" w:cs="Arial"/>
                <w:i/>
              </w:rPr>
              <w:t>Aufgrund zeitlicher Ressourcen ist die Umsetzung der Maßnahme zeitlich verzögert. Erste Gespräche mit den zuständigen internen Stellen wurden schon geführt.</w:t>
            </w:r>
          </w:p>
        </w:tc>
      </w:tr>
      <w:tr w:rsidR="009A411B" w:rsidTr="00264E88">
        <w:tc>
          <w:tcPr>
            <w:tcW w:w="9062" w:type="dxa"/>
            <w:gridSpan w:val="3"/>
            <w:shd w:val="clear" w:color="auto" w:fill="E7E6E6" w:themeFill="background2"/>
          </w:tcPr>
          <w:p w:rsidR="009A411B" w:rsidRPr="00962EE4" w:rsidRDefault="009A411B" w:rsidP="003C1C74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 w:rsidRPr="00962EE4">
              <w:rPr>
                <w:rFonts w:ascii="Arial" w:hAnsi="Arial" w:cs="Arial"/>
                <w:b/>
                <w:i/>
              </w:rPr>
              <w:t>Stadtentwicklung</w:t>
            </w:r>
          </w:p>
        </w:tc>
      </w:tr>
      <w:tr w:rsidR="003C1C74" w:rsidTr="001F7BAC">
        <w:tc>
          <w:tcPr>
            <w:tcW w:w="2263" w:type="dxa"/>
          </w:tcPr>
          <w:p w:rsidR="003C1C74" w:rsidRDefault="003C1C74" w:rsidP="003C1C74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BA4 Quartiersenergiekonzept</w:t>
            </w:r>
          </w:p>
        </w:tc>
        <w:tc>
          <w:tcPr>
            <w:tcW w:w="1843" w:type="dxa"/>
          </w:tcPr>
          <w:p w:rsidR="003C1C74" w:rsidRDefault="003C1C74" w:rsidP="003C1C74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Abgeschlossen</w:t>
            </w:r>
          </w:p>
          <w:p w:rsidR="003C1C74" w:rsidRDefault="003C1C74" w:rsidP="003C1C74">
            <w:pPr>
              <w:spacing w:after="240"/>
              <w:jc w:val="left"/>
              <w:rPr>
                <w:rFonts w:ascii="Arial" w:hAnsi="Arial" w:cs="Arial"/>
                <w:i/>
              </w:rPr>
            </w:pPr>
          </w:p>
        </w:tc>
        <w:tc>
          <w:tcPr>
            <w:tcW w:w="4956" w:type="dxa"/>
          </w:tcPr>
          <w:p w:rsidR="003C1C74" w:rsidRDefault="003C1C74" w:rsidP="003C1C74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Erfolgreicher Antrag für Quartiersenergiekonzept für Bergedorf-West bei der Kreditanstalt für Wiederaufbau</w:t>
            </w:r>
          </w:p>
        </w:tc>
      </w:tr>
      <w:tr w:rsidR="003C1C74" w:rsidTr="001F7BAC">
        <w:tc>
          <w:tcPr>
            <w:tcW w:w="2263" w:type="dxa"/>
          </w:tcPr>
          <w:p w:rsidR="003C1C74" w:rsidRDefault="003C1C74" w:rsidP="003C1C74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 w:rsidRPr="00CA0307">
              <w:rPr>
                <w:rFonts w:ascii="Arial" w:hAnsi="Arial" w:cs="Arial"/>
                <w:b/>
                <w:i/>
              </w:rPr>
              <w:t>BA5 Städtebauliche Verträge</w:t>
            </w:r>
          </w:p>
        </w:tc>
        <w:tc>
          <w:tcPr>
            <w:tcW w:w="1843" w:type="dxa"/>
          </w:tcPr>
          <w:p w:rsidR="003C1C74" w:rsidRDefault="003C1C74" w:rsidP="003C1C74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Teilweise abgeschlossen, weiterhin in der Umsetzung</w:t>
            </w:r>
          </w:p>
        </w:tc>
        <w:tc>
          <w:tcPr>
            <w:tcW w:w="4956" w:type="dxa"/>
          </w:tcPr>
          <w:p w:rsidR="003C1C74" w:rsidRDefault="003C1C74" w:rsidP="003C1C74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Einbringen von klimaschutz- und klimawandelanpassungsrelevanten Aspekten in verschiedenen Wettbewerben und Verfahren (bspw. Realisierungswettbewerb Lohbrügger Markt)</w:t>
            </w:r>
          </w:p>
        </w:tc>
      </w:tr>
      <w:tr w:rsidR="009A411B" w:rsidTr="00264E88">
        <w:tc>
          <w:tcPr>
            <w:tcW w:w="9062" w:type="dxa"/>
            <w:gridSpan w:val="3"/>
            <w:shd w:val="clear" w:color="auto" w:fill="E7E6E6" w:themeFill="background2"/>
          </w:tcPr>
          <w:p w:rsidR="009A411B" w:rsidRDefault="009A411B" w:rsidP="003C1C74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Mobilität</w:t>
            </w:r>
          </w:p>
        </w:tc>
      </w:tr>
      <w:tr w:rsidR="009A411B" w:rsidTr="001F7BAC">
        <w:tc>
          <w:tcPr>
            <w:tcW w:w="2263" w:type="dxa"/>
          </w:tcPr>
          <w:p w:rsidR="009A411B" w:rsidRDefault="009A411B" w:rsidP="009A411B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BA6 Fahrradhäuschen</w:t>
            </w:r>
          </w:p>
        </w:tc>
        <w:tc>
          <w:tcPr>
            <w:tcW w:w="1843" w:type="dxa"/>
          </w:tcPr>
          <w:p w:rsidR="009A411B" w:rsidRDefault="00FC3271" w:rsidP="00FC3271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 der Umsetzung</w:t>
            </w:r>
          </w:p>
        </w:tc>
        <w:tc>
          <w:tcPr>
            <w:tcW w:w="4956" w:type="dxa"/>
          </w:tcPr>
          <w:p w:rsidR="009A411B" w:rsidRPr="00FC3271" w:rsidRDefault="00FC3271" w:rsidP="009A411B">
            <w:pPr>
              <w:spacing w:after="240"/>
              <w:jc w:val="left"/>
              <w:rPr>
                <w:rFonts w:ascii="Arial" w:hAnsi="Arial" w:cs="Arial"/>
                <w:i/>
              </w:rPr>
            </w:pPr>
            <w:r w:rsidRPr="00FC3271">
              <w:rPr>
                <w:rFonts w:ascii="Arial" w:hAnsi="Arial" w:cs="Arial"/>
                <w:i/>
              </w:rPr>
              <w:t>Erarbeitung von Informationsmaterial für Bürger*innen</w:t>
            </w:r>
          </w:p>
        </w:tc>
      </w:tr>
      <w:tr w:rsidR="009A411B" w:rsidTr="001F7BAC">
        <w:tc>
          <w:tcPr>
            <w:tcW w:w="2263" w:type="dxa"/>
          </w:tcPr>
          <w:p w:rsidR="009A411B" w:rsidRPr="00CA0307" w:rsidRDefault="009A411B" w:rsidP="009A411B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 w:rsidRPr="00CA0307">
              <w:rPr>
                <w:rFonts w:ascii="Arial" w:hAnsi="Arial" w:cs="Arial"/>
                <w:b/>
                <w:i/>
              </w:rPr>
              <w:t>B7 Aktionstag Fahrradwerkstatt</w:t>
            </w:r>
          </w:p>
        </w:tc>
        <w:tc>
          <w:tcPr>
            <w:tcW w:w="1843" w:type="dxa"/>
          </w:tcPr>
          <w:p w:rsidR="009A411B" w:rsidRDefault="009A411B" w:rsidP="009A411B">
            <w:pPr>
              <w:spacing w:after="2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Abgeschlossen</w:t>
            </w:r>
          </w:p>
        </w:tc>
        <w:tc>
          <w:tcPr>
            <w:tcW w:w="4956" w:type="dxa"/>
          </w:tcPr>
          <w:p w:rsidR="009A411B" w:rsidRDefault="009A411B" w:rsidP="009A411B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Fahrradaktionstag 2018</w:t>
            </w:r>
          </w:p>
        </w:tc>
      </w:tr>
      <w:tr w:rsidR="009A411B" w:rsidTr="001F7BAC">
        <w:tc>
          <w:tcPr>
            <w:tcW w:w="2263" w:type="dxa"/>
          </w:tcPr>
          <w:p w:rsidR="009A411B" w:rsidRPr="00CA0307" w:rsidRDefault="009A411B" w:rsidP="009A411B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BA8 Car-Sharing Bezirksamt</w:t>
            </w:r>
          </w:p>
        </w:tc>
        <w:tc>
          <w:tcPr>
            <w:tcW w:w="1843" w:type="dxa"/>
          </w:tcPr>
          <w:p w:rsidR="009A411B" w:rsidRDefault="00E80CA8" w:rsidP="009A411B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</w:t>
            </w:r>
            <w:r w:rsidR="009A411B">
              <w:rPr>
                <w:rFonts w:ascii="Arial" w:hAnsi="Arial" w:cs="Arial"/>
                <w:i/>
              </w:rPr>
              <w:t>icht durchgeführt</w:t>
            </w:r>
          </w:p>
        </w:tc>
        <w:tc>
          <w:tcPr>
            <w:tcW w:w="4956" w:type="dxa"/>
          </w:tcPr>
          <w:p w:rsidR="009A411B" w:rsidRDefault="00A179FA" w:rsidP="00A179FA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Aus versicherungstechnischen Gründen ist eine öffentliche Verleihe der Dienstwagenflotte nicht möglich. Alternativ wurde die </w:t>
            </w:r>
            <w:r w:rsidR="009A411B">
              <w:rPr>
                <w:rFonts w:ascii="Arial" w:hAnsi="Arial" w:cs="Arial"/>
                <w:i/>
              </w:rPr>
              <w:t>Nutzung von stationären Car-Sharing-Autos für dienstliche Fahrten</w:t>
            </w:r>
            <w:r>
              <w:rPr>
                <w:rFonts w:ascii="Arial" w:hAnsi="Arial" w:cs="Arial"/>
                <w:i/>
              </w:rPr>
              <w:t xml:space="preserve"> geprüft</w:t>
            </w:r>
            <w:r w:rsidR="009A411B">
              <w:rPr>
                <w:rFonts w:ascii="Arial" w:hAnsi="Arial" w:cs="Arial"/>
                <w:i/>
              </w:rPr>
              <w:t>. Aus wirtschaftlichen Gründen nicht sinnvoll und daher nicht weiter verfolgt.</w:t>
            </w:r>
          </w:p>
        </w:tc>
      </w:tr>
      <w:tr w:rsidR="009A411B" w:rsidTr="001F7BAC">
        <w:tc>
          <w:tcPr>
            <w:tcW w:w="2263" w:type="dxa"/>
          </w:tcPr>
          <w:p w:rsidR="009A411B" w:rsidRPr="00CA0307" w:rsidRDefault="009A411B" w:rsidP="009A411B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BA9 Parkraum-Management</w:t>
            </w:r>
          </w:p>
        </w:tc>
        <w:tc>
          <w:tcPr>
            <w:tcW w:w="1843" w:type="dxa"/>
          </w:tcPr>
          <w:p w:rsidR="009A411B" w:rsidRDefault="009A411B" w:rsidP="009A411B">
            <w:pPr>
              <w:spacing w:after="2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Zukünftige Umsetzung</w:t>
            </w:r>
          </w:p>
        </w:tc>
        <w:tc>
          <w:tcPr>
            <w:tcW w:w="4956" w:type="dxa"/>
          </w:tcPr>
          <w:p w:rsidR="009A411B" w:rsidRDefault="009A411B" w:rsidP="009A411B">
            <w:pPr>
              <w:spacing w:after="240"/>
              <w:jc w:val="left"/>
              <w:rPr>
                <w:rFonts w:ascii="Arial" w:hAnsi="Arial" w:cs="Arial"/>
                <w:i/>
              </w:rPr>
            </w:pPr>
          </w:p>
        </w:tc>
      </w:tr>
      <w:tr w:rsidR="009A411B" w:rsidTr="001F7BAC">
        <w:tc>
          <w:tcPr>
            <w:tcW w:w="2263" w:type="dxa"/>
          </w:tcPr>
          <w:p w:rsidR="009A411B" w:rsidRDefault="009A411B" w:rsidP="009A411B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BA10 Buslinien</w:t>
            </w:r>
          </w:p>
        </w:tc>
        <w:tc>
          <w:tcPr>
            <w:tcW w:w="1843" w:type="dxa"/>
          </w:tcPr>
          <w:p w:rsidR="009A411B" w:rsidRDefault="005A3415" w:rsidP="009A411B">
            <w:pPr>
              <w:spacing w:after="2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Teilweise abgeschlossen, weiterhin in der Umsetzung</w:t>
            </w:r>
          </w:p>
        </w:tc>
        <w:tc>
          <w:tcPr>
            <w:tcW w:w="4956" w:type="dxa"/>
          </w:tcPr>
          <w:p w:rsidR="009A411B" w:rsidRDefault="005A3415" w:rsidP="005A341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-ItalicMT" w:hAnsi="Arial-ItalicMT" w:cs="Arial-ItalicMT"/>
                <w:i/>
                <w:iCs/>
              </w:rPr>
              <w:t>Mit Fahrplanwechsel Ende 2019 Linienausweitung und Taktverdichtung erfolgt</w:t>
            </w:r>
          </w:p>
        </w:tc>
      </w:tr>
      <w:tr w:rsidR="009A411B" w:rsidTr="001F7BAC">
        <w:tc>
          <w:tcPr>
            <w:tcW w:w="2263" w:type="dxa"/>
          </w:tcPr>
          <w:p w:rsidR="009A411B" w:rsidRDefault="009A411B" w:rsidP="009A411B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BA11 Fahrgemeinschafts-Spuren</w:t>
            </w:r>
          </w:p>
        </w:tc>
        <w:tc>
          <w:tcPr>
            <w:tcW w:w="1843" w:type="dxa"/>
          </w:tcPr>
          <w:p w:rsidR="009A411B" w:rsidRDefault="009A411B" w:rsidP="009A411B">
            <w:pPr>
              <w:spacing w:after="2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Zukünftige Umsetzung</w:t>
            </w:r>
          </w:p>
        </w:tc>
        <w:tc>
          <w:tcPr>
            <w:tcW w:w="4956" w:type="dxa"/>
          </w:tcPr>
          <w:p w:rsidR="009A411B" w:rsidRDefault="009A411B" w:rsidP="009A411B">
            <w:pPr>
              <w:spacing w:after="240"/>
              <w:jc w:val="left"/>
              <w:rPr>
                <w:rFonts w:ascii="Arial" w:hAnsi="Arial" w:cs="Arial"/>
                <w:i/>
              </w:rPr>
            </w:pPr>
          </w:p>
        </w:tc>
      </w:tr>
      <w:tr w:rsidR="009A411B" w:rsidTr="00264E88">
        <w:tc>
          <w:tcPr>
            <w:tcW w:w="9062" w:type="dxa"/>
            <w:gridSpan w:val="3"/>
            <w:shd w:val="clear" w:color="auto" w:fill="E7E6E6" w:themeFill="background2"/>
          </w:tcPr>
          <w:p w:rsidR="009A411B" w:rsidRDefault="009A411B" w:rsidP="009A411B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Externe Akteure</w:t>
            </w:r>
          </w:p>
        </w:tc>
      </w:tr>
      <w:tr w:rsidR="009A411B" w:rsidTr="001F7BAC">
        <w:tc>
          <w:tcPr>
            <w:tcW w:w="2263" w:type="dxa"/>
          </w:tcPr>
          <w:p w:rsidR="009A411B" w:rsidRDefault="009A411B" w:rsidP="009A411B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 w:rsidRPr="00CA0307">
              <w:rPr>
                <w:rFonts w:ascii="Arial" w:hAnsi="Arial" w:cs="Arial"/>
                <w:b/>
                <w:i/>
              </w:rPr>
              <w:t>BA12 Unternehmen motivieren</w:t>
            </w:r>
          </w:p>
        </w:tc>
        <w:tc>
          <w:tcPr>
            <w:tcW w:w="1843" w:type="dxa"/>
          </w:tcPr>
          <w:p w:rsidR="009A411B" w:rsidRDefault="009A411B" w:rsidP="00FC3271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Teilweise abgeschlossen, weiterhin in der Umsetzung</w:t>
            </w:r>
          </w:p>
        </w:tc>
        <w:tc>
          <w:tcPr>
            <w:tcW w:w="4956" w:type="dxa"/>
          </w:tcPr>
          <w:p w:rsidR="009A411B" w:rsidRDefault="009A411B" w:rsidP="009A411B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Klimaschutz Auszeichnung 2019 sowie Informations- und Netzwerkveranstaltungen für Unternehmen (die Wirtschaftskonferenz 2018 mit Klimaschutz-Schwerpunkt, Unternehmerfrühstück gemeinsam mit der Handelskammer), Beratungen einzelner Anfragen</w:t>
            </w:r>
          </w:p>
        </w:tc>
      </w:tr>
      <w:tr w:rsidR="009A411B" w:rsidTr="001F7BAC">
        <w:tc>
          <w:tcPr>
            <w:tcW w:w="2263" w:type="dxa"/>
          </w:tcPr>
          <w:p w:rsidR="009A411B" w:rsidRDefault="009A411B" w:rsidP="009A411B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 w:rsidRPr="00CA0307">
              <w:rPr>
                <w:rFonts w:ascii="Arial" w:hAnsi="Arial" w:cs="Arial"/>
                <w:b/>
                <w:i/>
              </w:rPr>
              <w:lastRenderedPageBreak/>
              <w:t>BA13 Initiativen stärken</w:t>
            </w:r>
          </w:p>
        </w:tc>
        <w:tc>
          <w:tcPr>
            <w:tcW w:w="1843" w:type="dxa"/>
          </w:tcPr>
          <w:p w:rsidR="009A411B" w:rsidRDefault="009A411B" w:rsidP="009A411B">
            <w:pPr>
              <w:spacing w:after="2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Teilweise abgeschlossen, weiterhin in der Umsetzung</w:t>
            </w:r>
          </w:p>
        </w:tc>
        <w:tc>
          <w:tcPr>
            <w:tcW w:w="4956" w:type="dxa"/>
          </w:tcPr>
          <w:p w:rsidR="009A411B" w:rsidRDefault="009A411B" w:rsidP="00812ED8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Aktionswerkstatt Klimaschutz, Klimaschutz Projektförderung 2019, diverse Veranstaltungen und Kampagnen für Zivilgesellschaft und BürgerInnen (Energiespartag 2019, Energieberatungen, Heizungskampagne seit 2018, Abfallvermeidungswoche 2018 &amp; 2019, KlimaSafaris seit 2019), Beratungen einzelner Bürgeranfragen</w:t>
            </w:r>
          </w:p>
        </w:tc>
      </w:tr>
      <w:tr w:rsidR="009A411B" w:rsidTr="001F7BAC">
        <w:tc>
          <w:tcPr>
            <w:tcW w:w="2263" w:type="dxa"/>
          </w:tcPr>
          <w:p w:rsidR="009A411B" w:rsidRPr="00CA0307" w:rsidRDefault="009A411B" w:rsidP="009A411B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 w:rsidRPr="00CA0307">
              <w:rPr>
                <w:rFonts w:ascii="Arial" w:hAnsi="Arial" w:cs="Arial"/>
                <w:b/>
                <w:i/>
              </w:rPr>
              <w:t>BA14 Ausgezeichnete Projekte</w:t>
            </w:r>
          </w:p>
        </w:tc>
        <w:tc>
          <w:tcPr>
            <w:tcW w:w="1843" w:type="dxa"/>
          </w:tcPr>
          <w:p w:rsidR="009A411B" w:rsidRDefault="009A411B" w:rsidP="009A411B">
            <w:pPr>
              <w:spacing w:after="2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Abgeschlossen</w:t>
            </w:r>
          </w:p>
        </w:tc>
        <w:tc>
          <w:tcPr>
            <w:tcW w:w="4956" w:type="dxa"/>
          </w:tcPr>
          <w:p w:rsidR="009A411B" w:rsidRDefault="009A411B" w:rsidP="009A411B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Klimaschutz Auszeichnung 2019</w:t>
            </w:r>
          </w:p>
        </w:tc>
      </w:tr>
      <w:tr w:rsidR="009A411B" w:rsidTr="00BC48FA">
        <w:tc>
          <w:tcPr>
            <w:tcW w:w="2263" w:type="dxa"/>
            <w:vAlign w:val="center"/>
          </w:tcPr>
          <w:p w:rsidR="009A411B" w:rsidRPr="00CA0307" w:rsidRDefault="009A411B" w:rsidP="009A411B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 w:rsidRPr="005421F2">
              <w:rPr>
                <w:rFonts w:ascii="Arial" w:hAnsi="Arial" w:cs="Arial"/>
                <w:b/>
                <w:i/>
              </w:rPr>
              <w:t>KS 1 Klima-Kita werden</w:t>
            </w:r>
          </w:p>
        </w:tc>
        <w:tc>
          <w:tcPr>
            <w:tcW w:w="1843" w:type="dxa"/>
          </w:tcPr>
          <w:p w:rsidR="009A411B" w:rsidRDefault="005421F2" w:rsidP="009A411B">
            <w:pPr>
              <w:spacing w:after="2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Zukünftige Umsetzung</w:t>
            </w:r>
          </w:p>
        </w:tc>
        <w:tc>
          <w:tcPr>
            <w:tcW w:w="4956" w:type="dxa"/>
          </w:tcPr>
          <w:p w:rsidR="009A411B" w:rsidRDefault="009A411B" w:rsidP="009A411B">
            <w:pPr>
              <w:spacing w:after="240"/>
              <w:jc w:val="left"/>
              <w:rPr>
                <w:rFonts w:ascii="Arial" w:hAnsi="Arial" w:cs="Arial"/>
                <w:i/>
              </w:rPr>
            </w:pPr>
          </w:p>
        </w:tc>
      </w:tr>
      <w:tr w:rsidR="005421F2" w:rsidTr="00BC48FA">
        <w:tc>
          <w:tcPr>
            <w:tcW w:w="2263" w:type="dxa"/>
            <w:vAlign w:val="center"/>
          </w:tcPr>
          <w:p w:rsidR="005421F2" w:rsidRPr="005421F2" w:rsidRDefault="005421F2" w:rsidP="009A411B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 w:rsidRPr="005421F2">
              <w:rPr>
                <w:rFonts w:ascii="Arial" w:hAnsi="Arial" w:cs="Arial"/>
                <w:b/>
                <w:i/>
              </w:rPr>
              <w:t>KS 2 Schulgärten stärken</w:t>
            </w:r>
          </w:p>
        </w:tc>
        <w:tc>
          <w:tcPr>
            <w:tcW w:w="1843" w:type="dxa"/>
          </w:tcPr>
          <w:p w:rsidR="005421F2" w:rsidRDefault="005421F2" w:rsidP="009A411B">
            <w:pPr>
              <w:spacing w:after="2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Zukünftige Umsetzung</w:t>
            </w:r>
          </w:p>
        </w:tc>
        <w:tc>
          <w:tcPr>
            <w:tcW w:w="4956" w:type="dxa"/>
          </w:tcPr>
          <w:p w:rsidR="005421F2" w:rsidRDefault="005421F2" w:rsidP="009A411B">
            <w:pPr>
              <w:spacing w:after="240"/>
              <w:jc w:val="left"/>
              <w:rPr>
                <w:rFonts w:ascii="Arial" w:hAnsi="Arial" w:cs="Arial"/>
                <w:i/>
              </w:rPr>
            </w:pPr>
          </w:p>
        </w:tc>
      </w:tr>
      <w:tr w:rsidR="005421F2" w:rsidTr="00BC48FA">
        <w:tc>
          <w:tcPr>
            <w:tcW w:w="2263" w:type="dxa"/>
          </w:tcPr>
          <w:p w:rsidR="005421F2" w:rsidRPr="00FB65C5" w:rsidRDefault="005421F2" w:rsidP="005421F2">
            <w:pPr>
              <w:spacing w:after="24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7BAC">
              <w:rPr>
                <w:rFonts w:ascii="Arial" w:hAnsi="Arial" w:cs="Arial"/>
                <w:b/>
                <w:i/>
              </w:rPr>
              <w:t>KS 3 Schulen – Klimaschutz erlebbar machen</w:t>
            </w:r>
          </w:p>
        </w:tc>
        <w:tc>
          <w:tcPr>
            <w:tcW w:w="1843" w:type="dxa"/>
          </w:tcPr>
          <w:p w:rsidR="005421F2" w:rsidRDefault="005421F2" w:rsidP="00FC3271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 der Umsetzung</w:t>
            </w:r>
          </w:p>
        </w:tc>
        <w:tc>
          <w:tcPr>
            <w:tcW w:w="4956" w:type="dxa"/>
          </w:tcPr>
          <w:p w:rsidR="005421F2" w:rsidRDefault="005421F2" w:rsidP="005421F2">
            <w:pPr>
              <w:spacing w:after="240"/>
              <w:jc w:val="left"/>
              <w:rPr>
                <w:rFonts w:ascii="Arial" w:hAnsi="Arial" w:cs="Arial"/>
                <w:i/>
              </w:rPr>
            </w:pPr>
            <w:r w:rsidRPr="001F7BAC">
              <w:rPr>
                <w:rFonts w:ascii="Arial" w:hAnsi="Arial" w:cs="Arial"/>
                <w:i/>
              </w:rPr>
              <w:t>Auf Hamburger Landesebene gibt es verschiedene Modelle für Schulen, um sich als klima- und umweltgerechte Schule zertifizieren zu lassen, z.B. Klimaschule. Hierzu gab es Gespräche seitens der Bergedorfer Klimaschutzmanagerin mit Schulleitern und engagierten LehrerInnen verschiedener Bergedorfer Schulen.</w:t>
            </w:r>
            <w:r>
              <w:rPr>
                <w:rFonts w:ascii="Arial" w:hAnsi="Arial" w:cs="Arial"/>
                <w:i/>
              </w:rPr>
              <w:t xml:space="preserve"> Die Klimaschutz-Auszeichnung 2019 diente auch der Sichtbarmachung und Motivation von Klimaschutzaktivitäten an Schulen.</w:t>
            </w:r>
          </w:p>
        </w:tc>
      </w:tr>
      <w:tr w:rsidR="005421F2" w:rsidTr="00BC48FA">
        <w:tc>
          <w:tcPr>
            <w:tcW w:w="2263" w:type="dxa"/>
          </w:tcPr>
          <w:p w:rsidR="005421F2" w:rsidRPr="001F7BAC" w:rsidRDefault="005421F2" w:rsidP="005421F2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 w:rsidRPr="005421F2">
              <w:rPr>
                <w:rFonts w:ascii="Arial" w:hAnsi="Arial" w:cs="Arial"/>
                <w:b/>
                <w:i/>
              </w:rPr>
              <w:t>KS 4 Hausmeister*innen</w:t>
            </w:r>
          </w:p>
        </w:tc>
        <w:tc>
          <w:tcPr>
            <w:tcW w:w="1843" w:type="dxa"/>
          </w:tcPr>
          <w:p w:rsidR="005421F2" w:rsidRDefault="005421F2" w:rsidP="005421F2">
            <w:pPr>
              <w:spacing w:after="2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Zukünftige Umsetzung</w:t>
            </w:r>
          </w:p>
        </w:tc>
        <w:tc>
          <w:tcPr>
            <w:tcW w:w="4956" w:type="dxa"/>
          </w:tcPr>
          <w:p w:rsidR="005421F2" w:rsidRPr="001F7BAC" w:rsidRDefault="005421F2" w:rsidP="005421F2">
            <w:pPr>
              <w:spacing w:after="240"/>
              <w:jc w:val="left"/>
              <w:rPr>
                <w:rFonts w:ascii="Arial" w:hAnsi="Arial" w:cs="Arial"/>
                <w:i/>
              </w:rPr>
            </w:pPr>
          </w:p>
        </w:tc>
      </w:tr>
      <w:tr w:rsidR="005421F2" w:rsidTr="00BC48FA">
        <w:tc>
          <w:tcPr>
            <w:tcW w:w="2263" w:type="dxa"/>
          </w:tcPr>
          <w:p w:rsidR="005421F2" w:rsidRPr="005421F2" w:rsidRDefault="005421F2" w:rsidP="005421F2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 w:rsidRPr="005421F2">
              <w:rPr>
                <w:rFonts w:ascii="Arial" w:hAnsi="Arial" w:cs="Arial"/>
                <w:b/>
                <w:i/>
              </w:rPr>
              <w:t>UN 1 PV für Hallendächer</w:t>
            </w:r>
          </w:p>
        </w:tc>
        <w:tc>
          <w:tcPr>
            <w:tcW w:w="1843" w:type="dxa"/>
          </w:tcPr>
          <w:p w:rsidR="005421F2" w:rsidRDefault="005421F2" w:rsidP="005421F2">
            <w:pPr>
              <w:spacing w:after="2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Zukünftige Umsetzung</w:t>
            </w:r>
          </w:p>
        </w:tc>
        <w:tc>
          <w:tcPr>
            <w:tcW w:w="4956" w:type="dxa"/>
          </w:tcPr>
          <w:p w:rsidR="005421F2" w:rsidRPr="001F7BAC" w:rsidRDefault="005421F2" w:rsidP="005421F2">
            <w:pPr>
              <w:spacing w:after="240"/>
              <w:jc w:val="left"/>
              <w:rPr>
                <w:rFonts w:ascii="Arial" w:hAnsi="Arial" w:cs="Arial"/>
                <w:i/>
              </w:rPr>
            </w:pPr>
          </w:p>
        </w:tc>
      </w:tr>
      <w:tr w:rsidR="005421F2" w:rsidTr="001F7BAC">
        <w:tc>
          <w:tcPr>
            <w:tcW w:w="2263" w:type="dxa"/>
          </w:tcPr>
          <w:p w:rsidR="005421F2" w:rsidRPr="00CA0307" w:rsidRDefault="005421F2" w:rsidP="005421F2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 w:rsidRPr="006E577A">
              <w:rPr>
                <w:rFonts w:ascii="Arial" w:hAnsi="Arial" w:cs="Arial"/>
                <w:b/>
                <w:i/>
              </w:rPr>
              <w:t>UN2 Wärmenetze</w:t>
            </w:r>
          </w:p>
        </w:tc>
        <w:tc>
          <w:tcPr>
            <w:tcW w:w="1843" w:type="dxa"/>
          </w:tcPr>
          <w:p w:rsidR="005421F2" w:rsidRDefault="005421F2" w:rsidP="005421F2">
            <w:pPr>
              <w:spacing w:after="2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Abgeschlossen</w:t>
            </w:r>
          </w:p>
        </w:tc>
        <w:tc>
          <w:tcPr>
            <w:tcW w:w="4956" w:type="dxa"/>
          </w:tcPr>
          <w:p w:rsidR="005421F2" w:rsidRDefault="005421F2" w:rsidP="005421F2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Beauftragung energetisches Sanierungsgutachten für das Wärmenetz Bergedorf West</w:t>
            </w:r>
          </w:p>
        </w:tc>
      </w:tr>
      <w:tr w:rsidR="005421F2" w:rsidTr="001F7BAC">
        <w:tc>
          <w:tcPr>
            <w:tcW w:w="2263" w:type="dxa"/>
          </w:tcPr>
          <w:p w:rsidR="005421F2" w:rsidRPr="00CA0307" w:rsidRDefault="005421F2" w:rsidP="005421F2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 w:rsidRPr="00041164">
              <w:rPr>
                <w:rFonts w:ascii="Arial" w:hAnsi="Arial" w:cs="Arial"/>
                <w:b/>
                <w:i/>
              </w:rPr>
              <w:t>UN3 Fördermittel für Unternehmen</w:t>
            </w:r>
          </w:p>
        </w:tc>
        <w:tc>
          <w:tcPr>
            <w:tcW w:w="1843" w:type="dxa"/>
          </w:tcPr>
          <w:p w:rsidR="005421F2" w:rsidRDefault="005421F2" w:rsidP="005421F2">
            <w:pPr>
              <w:spacing w:after="2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Teilweise abgeschlossen, weiterhin in der Umsetzung</w:t>
            </w:r>
          </w:p>
        </w:tc>
        <w:tc>
          <w:tcPr>
            <w:tcW w:w="4956" w:type="dxa"/>
          </w:tcPr>
          <w:p w:rsidR="005421F2" w:rsidRDefault="005421F2" w:rsidP="005421F2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Informations- und Netzwerkveranstaltungen für Unternehmen (vgl. BA12)</w:t>
            </w:r>
          </w:p>
        </w:tc>
      </w:tr>
      <w:tr w:rsidR="005421F2" w:rsidTr="001F7BAC">
        <w:tc>
          <w:tcPr>
            <w:tcW w:w="2263" w:type="dxa"/>
          </w:tcPr>
          <w:p w:rsidR="005421F2" w:rsidRPr="00041164" w:rsidRDefault="005421F2" w:rsidP="005421F2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 w:rsidRPr="005421F2">
              <w:rPr>
                <w:rFonts w:ascii="Arial" w:hAnsi="Arial" w:cs="Arial"/>
                <w:b/>
                <w:i/>
              </w:rPr>
              <w:t>UN 4 Biomasse</w:t>
            </w:r>
          </w:p>
        </w:tc>
        <w:tc>
          <w:tcPr>
            <w:tcW w:w="1843" w:type="dxa"/>
          </w:tcPr>
          <w:p w:rsidR="005421F2" w:rsidRDefault="005421F2" w:rsidP="005421F2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 der Umsetzung</w:t>
            </w:r>
          </w:p>
        </w:tc>
        <w:tc>
          <w:tcPr>
            <w:tcW w:w="4956" w:type="dxa"/>
          </w:tcPr>
          <w:p w:rsidR="005421F2" w:rsidRDefault="005421F2" w:rsidP="005421F2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Erste Gespräche zur energetischen Nutzung von Grünschnitt sind erfolgt.</w:t>
            </w:r>
          </w:p>
        </w:tc>
      </w:tr>
      <w:tr w:rsidR="005421F2" w:rsidTr="001F7BAC">
        <w:tc>
          <w:tcPr>
            <w:tcW w:w="2263" w:type="dxa"/>
          </w:tcPr>
          <w:p w:rsidR="005421F2" w:rsidRPr="00CA0307" w:rsidRDefault="005421F2" w:rsidP="005421F2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 w:rsidRPr="00041164">
              <w:rPr>
                <w:rFonts w:ascii="Arial" w:hAnsi="Arial" w:cs="Arial"/>
                <w:b/>
                <w:i/>
              </w:rPr>
              <w:t>UN5 Schilfpark</w:t>
            </w:r>
          </w:p>
        </w:tc>
        <w:tc>
          <w:tcPr>
            <w:tcW w:w="1843" w:type="dxa"/>
          </w:tcPr>
          <w:p w:rsidR="005421F2" w:rsidRDefault="005421F2" w:rsidP="005421F2">
            <w:pPr>
              <w:spacing w:after="2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Abgeschlossen</w:t>
            </w:r>
          </w:p>
        </w:tc>
        <w:tc>
          <w:tcPr>
            <w:tcW w:w="4956" w:type="dxa"/>
          </w:tcPr>
          <w:p w:rsidR="005421F2" w:rsidRDefault="005421F2" w:rsidP="005421F2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Errichtung eines Nahwärmenetzes, zu 30% durch Wasserstoff gespeist, im Rahmen des EU-Projektes mySMARTLife</w:t>
            </w:r>
          </w:p>
        </w:tc>
      </w:tr>
      <w:tr w:rsidR="005421F2" w:rsidTr="001F7BAC">
        <w:tc>
          <w:tcPr>
            <w:tcW w:w="2263" w:type="dxa"/>
          </w:tcPr>
          <w:p w:rsidR="005421F2" w:rsidRPr="00041164" w:rsidRDefault="005421F2" w:rsidP="005421F2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 w:rsidRPr="00025995">
              <w:rPr>
                <w:rFonts w:ascii="Arial" w:hAnsi="Arial" w:cs="Arial"/>
                <w:b/>
                <w:i/>
              </w:rPr>
              <w:t>UN6 Stuhlrohrquartier</w:t>
            </w:r>
          </w:p>
        </w:tc>
        <w:tc>
          <w:tcPr>
            <w:tcW w:w="1843" w:type="dxa"/>
          </w:tcPr>
          <w:p w:rsidR="005421F2" w:rsidRDefault="005421F2" w:rsidP="005421F2">
            <w:pPr>
              <w:spacing w:after="2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Teilweise abgeschlossen, </w:t>
            </w:r>
            <w:r>
              <w:rPr>
                <w:rFonts w:ascii="Arial" w:hAnsi="Arial" w:cs="Arial"/>
                <w:i/>
              </w:rPr>
              <w:lastRenderedPageBreak/>
              <w:t>weiterhin in der Umsetzung</w:t>
            </w:r>
          </w:p>
        </w:tc>
        <w:tc>
          <w:tcPr>
            <w:tcW w:w="4956" w:type="dxa"/>
          </w:tcPr>
          <w:p w:rsidR="005421F2" w:rsidRDefault="005421F2" w:rsidP="005421F2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Gespräche zur Umsetzung einer nachhaltigen Wärmeversorgung mit dem Investor</w:t>
            </w:r>
          </w:p>
        </w:tc>
      </w:tr>
      <w:tr w:rsidR="005421F2" w:rsidTr="001F7BAC">
        <w:tc>
          <w:tcPr>
            <w:tcW w:w="2263" w:type="dxa"/>
          </w:tcPr>
          <w:p w:rsidR="005421F2" w:rsidRPr="00025995" w:rsidRDefault="00BC48FA" w:rsidP="005421F2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GL1 Gartenbaubetriebe</w:t>
            </w:r>
          </w:p>
        </w:tc>
        <w:tc>
          <w:tcPr>
            <w:tcW w:w="1843" w:type="dxa"/>
          </w:tcPr>
          <w:p w:rsidR="005421F2" w:rsidRDefault="00BC48FA" w:rsidP="005421F2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 der Umsetzung</w:t>
            </w:r>
          </w:p>
        </w:tc>
        <w:tc>
          <w:tcPr>
            <w:tcW w:w="4956" w:type="dxa"/>
          </w:tcPr>
          <w:p w:rsidR="005421F2" w:rsidRPr="001F7BAC" w:rsidRDefault="00BC48FA" w:rsidP="005421F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Erste Gespräche mit der Landwirtschaftskammer geführt.</w:t>
            </w:r>
          </w:p>
        </w:tc>
      </w:tr>
      <w:tr w:rsidR="005421F2" w:rsidTr="001F7BAC">
        <w:tc>
          <w:tcPr>
            <w:tcW w:w="2263" w:type="dxa"/>
          </w:tcPr>
          <w:p w:rsidR="005421F2" w:rsidRPr="001F7BAC" w:rsidRDefault="00BC48FA" w:rsidP="005421F2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GL2 Landwirtschaftliche Betriebe</w:t>
            </w:r>
          </w:p>
        </w:tc>
        <w:tc>
          <w:tcPr>
            <w:tcW w:w="1843" w:type="dxa"/>
          </w:tcPr>
          <w:p w:rsidR="005421F2" w:rsidRDefault="00BC48FA" w:rsidP="005421F2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 der Umsetzung</w:t>
            </w:r>
          </w:p>
        </w:tc>
        <w:tc>
          <w:tcPr>
            <w:tcW w:w="4956" w:type="dxa"/>
          </w:tcPr>
          <w:p w:rsidR="005421F2" w:rsidRPr="001F7BAC" w:rsidRDefault="00BC48FA" w:rsidP="005421F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Erste Gespräche mit der Landwirtschaftskammer geführt.</w:t>
            </w:r>
          </w:p>
        </w:tc>
      </w:tr>
      <w:tr w:rsidR="00BC48FA" w:rsidTr="00264E88">
        <w:tc>
          <w:tcPr>
            <w:tcW w:w="9062" w:type="dxa"/>
            <w:gridSpan w:val="3"/>
            <w:shd w:val="clear" w:color="auto" w:fill="E7E6E6" w:themeFill="background2"/>
          </w:tcPr>
          <w:p w:rsidR="00BC48FA" w:rsidRDefault="00BC48FA" w:rsidP="005421F2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Neue Maßnahmen</w:t>
            </w:r>
          </w:p>
          <w:p w:rsidR="00BC48FA" w:rsidRDefault="00BC48FA" w:rsidP="005421F2">
            <w:pPr>
              <w:rPr>
                <w:rFonts w:ascii="Arial" w:hAnsi="Arial" w:cs="Arial"/>
                <w:i/>
              </w:rPr>
            </w:pPr>
          </w:p>
        </w:tc>
      </w:tr>
      <w:tr w:rsidR="00BC48FA" w:rsidTr="001F7BAC">
        <w:tc>
          <w:tcPr>
            <w:tcW w:w="2263" w:type="dxa"/>
          </w:tcPr>
          <w:p w:rsidR="00BC48FA" w:rsidRDefault="00BC48FA" w:rsidP="005421F2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Ressourcenschutz / Abfallvermeidung</w:t>
            </w:r>
          </w:p>
        </w:tc>
        <w:tc>
          <w:tcPr>
            <w:tcW w:w="1843" w:type="dxa"/>
          </w:tcPr>
          <w:p w:rsidR="00BC48FA" w:rsidRDefault="00BC48FA" w:rsidP="005421F2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Teilweise abgeschlossen, weiterhin in der Umsetzung</w:t>
            </w:r>
          </w:p>
        </w:tc>
        <w:tc>
          <w:tcPr>
            <w:tcW w:w="4956" w:type="dxa"/>
          </w:tcPr>
          <w:p w:rsidR="00BC48FA" w:rsidRDefault="00BC48FA" w:rsidP="00BC48F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Abfallvermeidungswoche 2018 &amp; 2019</w:t>
            </w:r>
          </w:p>
        </w:tc>
      </w:tr>
      <w:tr w:rsidR="00812ED8" w:rsidTr="001F7BAC">
        <w:tc>
          <w:tcPr>
            <w:tcW w:w="2263" w:type="dxa"/>
          </w:tcPr>
          <w:p w:rsidR="00812ED8" w:rsidRDefault="00812ED8" w:rsidP="005421F2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Radverkehr fördern / Stadtradeln</w:t>
            </w:r>
          </w:p>
        </w:tc>
        <w:tc>
          <w:tcPr>
            <w:tcW w:w="1843" w:type="dxa"/>
          </w:tcPr>
          <w:p w:rsidR="00812ED8" w:rsidRDefault="00812ED8" w:rsidP="005421F2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Teilweise abgeschlossen, weiterhin in der Umsetzung</w:t>
            </w:r>
          </w:p>
        </w:tc>
        <w:tc>
          <w:tcPr>
            <w:tcW w:w="4956" w:type="dxa"/>
          </w:tcPr>
          <w:p w:rsidR="00812ED8" w:rsidRDefault="00812ED8" w:rsidP="00BC48F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Stadtradeln 2018 &amp; 2019</w:t>
            </w:r>
          </w:p>
        </w:tc>
      </w:tr>
      <w:tr w:rsidR="00BC48FA" w:rsidTr="001F7BAC">
        <w:tc>
          <w:tcPr>
            <w:tcW w:w="2263" w:type="dxa"/>
          </w:tcPr>
          <w:p w:rsidR="00BC48FA" w:rsidRDefault="00BC48FA" w:rsidP="005421F2">
            <w:pPr>
              <w:spacing w:after="240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Nachhaltige Veranstaltungen</w:t>
            </w:r>
          </w:p>
        </w:tc>
        <w:tc>
          <w:tcPr>
            <w:tcW w:w="1843" w:type="dxa"/>
          </w:tcPr>
          <w:p w:rsidR="00BC48FA" w:rsidRDefault="00BC48FA" w:rsidP="005421F2">
            <w:pPr>
              <w:spacing w:after="24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 der Umsetzung</w:t>
            </w:r>
          </w:p>
        </w:tc>
        <w:tc>
          <w:tcPr>
            <w:tcW w:w="4956" w:type="dxa"/>
          </w:tcPr>
          <w:p w:rsidR="00BC48FA" w:rsidRDefault="00262103" w:rsidP="00262103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Das Fachamt Verbraucherschutz des Bezirksamtes ist mit dem Thema befasst. Das Klimaschutzmanagement unterstützt die Umsetzung. </w:t>
            </w:r>
          </w:p>
        </w:tc>
      </w:tr>
    </w:tbl>
    <w:p w:rsidR="00634F11" w:rsidRDefault="00634F11" w:rsidP="00C00551">
      <w:pPr>
        <w:pStyle w:val="berschrift2"/>
      </w:pPr>
    </w:p>
    <w:p w:rsidR="00634F11" w:rsidRDefault="00634F11" w:rsidP="00826DCC">
      <w:pPr>
        <w:pStyle w:val="berschrift2"/>
        <w:numPr>
          <w:ilvl w:val="0"/>
          <w:numId w:val="8"/>
        </w:numPr>
      </w:pPr>
      <w:r>
        <w:t>Eingesparte Mengen CO</w:t>
      </w:r>
      <w:r w:rsidRPr="00634F11">
        <w:rPr>
          <w:vertAlign w:val="subscript"/>
        </w:rPr>
        <w:t>2</w:t>
      </w:r>
    </w:p>
    <w:p w:rsidR="00634F11" w:rsidRPr="00634F11" w:rsidRDefault="00634F11" w:rsidP="00634F11">
      <w:pPr>
        <w:spacing w:after="240"/>
        <w:rPr>
          <w:rFonts w:ascii="Arial" w:hAnsi="Arial" w:cs="Arial"/>
        </w:rPr>
      </w:pPr>
      <w:r w:rsidRPr="00634F11">
        <w:rPr>
          <w:rFonts w:ascii="Arial" w:hAnsi="Arial" w:cs="Arial"/>
        </w:rPr>
        <w:t xml:space="preserve">Insgesamt wurden mit den bisher umgesetzten Maßnahmen knapp </w:t>
      </w:r>
      <w:r w:rsidRPr="00634F11">
        <w:rPr>
          <w:rFonts w:ascii="Arial" w:hAnsi="Arial" w:cs="Arial"/>
          <w:b/>
        </w:rPr>
        <w:t>30.000 kWh/Jahr</w:t>
      </w:r>
      <w:r w:rsidRPr="00634F11">
        <w:rPr>
          <w:rFonts w:ascii="Arial" w:hAnsi="Arial" w:cs="Arial"/>
        </w:rPr>
        <w:t xml:space="preserve"> und damit rechnerisch rund </w:t>
      </w:r>
      <w:r w:rsidRPr="00634F11">
        <w:rPr>
          <w:rFonts w:ascii="Arial" w:hAnsi="Arial" w:cs="Arial"/>
          <w:b/>
        </w:rPr>
        <w:t>16 Tonnen CO</w:t>
      </w:r>
      <w:r w:rsidRPr="00634F11">
        <w:rPr>
          <w:rFonts w:ascii="Arial" w:hAnsi="Arial" w:cs="Arial"/>
          <w:b/>
          <w:vertAlign w:val="subscript"/>
        </w:rPr>
        <w:t xml:space="preserve">2 </w:t>
      </w:r>
      <w:r w:rsidRPr="00634F11">
        <w:rPr>
          <w:rFonts w:ascii="Arial" w:hAnsi="Arial" w:cs="Arial"/>
          <w:b/>
        </w:rPr>
        <w:t>/Jahr</w:t>
      </w:r>
      <w:r w:rsidRPr="00634F11">
        <w:rPr>
          <w:rFonts w:ascii="Arial" w:hAnsi="Arial" w:cs="Arial"/>
        </w:rPr>
        <w:t xml:space="preserve"> bezogen auf den deutschen Strom-Mix durch den Austausch von Leuchtmitteln eingespart. </w:t>
      </w:r>
    </w:p>
    <w:p w:rsidR="00634F11" w:rsidRPr="00634F11" w:rsidRDefault="00634F11" w:rsidP="00634F11">
      <w:pPr>
        <w:autoSpaceDE w:val="0"/>
        <w:autoSpaceDN w:val="0"/>
        <w:adjustRightInd w:val="0"/>
        <w:rPr>
          <w:rFonts w:ascii="Times-Roman" w:eastAsiaTheme="minorHAnsi" w:hAnsi="Times-Roman" w:cs="Times-Roman"/>
          <w:sz w:val="24"/>
          <w:szCs w:val="24"/>
          <w:lang w:eastAsia="en-US"/>
        </w:rPr>
      </w:pPr>
      <w:r w:rsidRPr="00634F11">
        <w:rPr>
          <w:rFonts w:ascii="Arial" w:hAnsi="Arial" w:cs="Arial"/>
        </w:rPr>
        <w:t>Weitere Maßnahmen sind aufgrund dessen, dass diese ihre Wirksamkeit erst nach dem geförderten Umsetzungszeitraum des Klimaschutzkonzeptes von drei Jahren entfalten (z.B. größere Bauvorhaben) oder langfristige Verhaltensänderungen anstoßen (z.B. Klimaschutz-Auszeichnung, Kampagnen) nicht belastbar mit CO</w:t>
      </w:r>
      <w:r w:rsidRPr="00634F11">
        <w:rPr>
          <w:rFonts w:ascii="Arial" w:hAnsi="Arial" w:cs="Arial"/>
          <w:vertAlign w:val="subscript"/>
        </w:rPr>
        <w:t>2</w:t>
      </w:r>
      <w:r w:rsidRPr="00634F11">
        <w:rPr>
          <w:rFonts w:ascii="Arial" w:hAnsi="Arial" w:cs="Arial"/>
        </w:rPr>
        <w:t xml:space="preserve">-Mengen zu quantifizieren. </w:t>
      </w:r>
    </w:p>
    <w:p w:rsidR="00547AB5" w:rsidRDefault="00634F11" w:rsidP="00826DCC">
      <w:pPr>
        <w:pStyle w:val="berschrift2"/>
        <w:numPr>
          <w:ilvl w:val="0"/>
          <w:numId w:val="8"/>
        </w:numPr>
      </w:pPr>
      <w:r>
        <w:t>Eingeworbene Fördermittel</w:t>
      </w:r>
    </w:p>
    <w:p w:rsidR="00634F11" w:rsidRPr="00634F11" w:rsidRDefault="00634F11" w:rsidP="00634F11">
      <w:pPr>
        <w:spacing w:after="240"/>
        <w:rPr>
          <w:rFonts w:ascii="Arial" w:hAnsi="Arial" w:cs="Arial"/>
        </w:rPr>
      </w:pPr>
      <w:r w:rsidRPr="00634F11">
        <w:rPr>
          <w:rFonts w:ascii="Arial" w:hAnsi="Arial" w:cs="Arial"/>
        </w:rPr>
        <w:t xml:space="preserve">Für die Erstellung eines Quartiersenergiekonzeptes für Bergedorf-West wurden bei der Kreditanstalt für Wiederaufbau Fördermittel i.H.v. </w:t>
      </w:r>
      <w:r w:rsidRPr="00634F11">
        <w:rPr>
          <w:rFonts w:ascii="Arial" w:hAnsi="Arial" w:cs="Arial"/>
          <w:b/>
        </w:rPr>
        <w:t>65.130 Euro</w:t>
      </w:r>
      <w:r w:rsidRPr="00634F11">
        <w:rPr>
          <w:rFonts w:ascii="Arial" w:hAnsi="Arial" w:cs="Arial"/>
        </w:rPr>
        <w:t xml:space="preserve"> eingeworben. </w:t>
      </w:r>
    </w:p>
    <w:p w:rsidR="00634F11" w:rsidRDefault="00634F11" w:rsidP="00634F11">
      <w:pPr>
        <w:spacing w:after="240"/>
        <w:rPr>
          <w:rFonts w:ascii="Arial" w:hAnsi="Arial" w:cs="Arial"/>
        </w:rPr>
      </w:pPr>
      <w:r w:rsidRPr="00634F11">
        <w:rPr>
          <w:rFonts w:ascii="Arial" w:hAnsi="Arial" w:cs="Arial"/>
        </w:rPr>
        <w:t xml:space="preserve">Des Weiteren wurden Fördermittel aus den Mitteln des Klimaschutzbudgets der Behörde für Umwelt und Energie eingeworben: insgesamt </w:t>
      </w:r>
      <w:r w:rsidRPr="00634F11">
        <w:rPr>
          <w:rFonts w:ascii="Arial" w:hAnsi="Arial" w:cs="Arial"/>
          <w:b/>
        </w:rPr>
        <w:t>17.120 Euro</w:t>
      </w:r>
      <w:r w:rsidRPr="00634F11">
        <w:rPr>
          <w:rFonts w:ascii="Arial" w:hAnsi="Arial" w:cs="Arial"/>
        </w:rPr>
        <w:t xml:space="preserve"> für die Umsetzung von Energiesparmaßnahmen in der Beleuchtung</w:t>
      </w:r>
      <w:r w:rsidR="00765600">
        <w:rPr>
          <w:rFonts w:ascii="Arial" w:hAnsi="Arial" w:cs="Arial"/>
        </w:rPr>
        <w:t>, sowie</w:t>
      </w:r>
      <w:r w:rsidRPr="00634F11">
        <w:rPr>
          <w:rFonts w:ascii="Arial" w:hAnsi="Arial" w:cs="Arial"/>
        </w:rPr>
        <w:t xml:space="preserve"> </w:t>
      </w:r>
      <w:r w:rsidRPr="00634F11">
        <w:rPr>
          <w:rFonts w:ascii="Arial" w:hAnsi="Arial" w:cs="Arial"/>
          <w:b/>
        </w:rPr>
        <w:t>9.300</w:t>
      </w:r>
      <w:r w:rsidRPr="00634F11">
        <w:rPr>
          <w:rFonts w:ascii="Arial" w:hAnsi="Arial" w:cs="Arial"/>
        </w:rPr>
        <w:t xml:space="preserve"> Euro für verschiedene Bildungsprojekte.</w:t>
      </w:r>
    </w:p>
    <w:p w:rsidR="001735D6" w:rsidRDefault="001735D6" w:rsidP="00634F11">
      <w:pPr>
        <w:spacing w:after="240"/>
      </w:pPr>
    </w:p>
    <w:p w:rsidR="001735D6" w:rsidRPr="00E80CA8" w:rsidRDefault="00E80CA8" w:rsidP="00826DCC">
      <w:pPr>
        <w:pStyle w:val="berschrift2"/>
        <w:rPr>
          <w:sz w:val="20"/>
        </w:rPr>
      </w:pPr>
      <w:r>
        <w:t xml:space="preserve"> </w:t>
      </w:r>
    </w:p>
    <w:sectPr w:rsidR="001735D6" w:rsidRPr="00E80CA8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986" w:rsidRDefault="00903986" w:rsidP="00547AB5">
      <w:pPr>
        <w:spacing w:after="0" w:line="240" w:lineRule="auto"/>
      </w:pPr>
      <w:r>
        <w:separator/>
      </w:r>
    </w:p>
  </w:endnote>
  <w:endnote w:type="continuationSeparator" w:id="0">
    <w:p w:rsidR="00903986" w:rsidRDefault="00903986" w:rsidP="0054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965866"/>
      <w:docPartObj>
        <w:docPartGallery w:val="Page Numbers (Bottom of Page)"/>
        <w:docPartUnique/>
      </w:docPartObj>
    </w:sdtPr>
    <w:sdtEndPr/>
    <w:sdtContent>
      <w:p w:rsidR="00BC48FA" w:rsidRDefault="00BC48FA" w:rsidP="0050431D">
        <w:pPr>
          <w:pStyle w:val="Fuzeile"/>
          <w:jc w:val="center"/>
        </w:pPr>
        <w:r>
          <w:t xml:space="preserve">   </w:t>
        </w:r>
        <w:r w:rsidR="00FC3271">
          <w:t>Umsetzung</w:t>
        </w:r>
        <w:r>
          <w:t xml:space="preserve"> der IKK-Maßnahmen – Stand </w:t>
        </w:r>
        <w:r w:rsidR="00C47139">
          <w:t>Januar</w:t>
        </w:r>
        <w:r w:rsidR="00FC3271">
          <w:t xml:space="preserve"> 20</w:t>
        </w:r>
        <w:r w:rsidR="00C47139">
          <w:t>20</w:t>
        </w:r>
        <w:r>
          <w:t xml:space="preserve">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90E8B">
          <w:rPr>
            <w:noProof/>
          </w:rPr>
          <w:t>1</w:t>
        </w:r>
        <w:r>
          <w:fldChar w:fldCharType="end"/>
        </w:r>
      </w:p>
    </w:sdtContent>
  </w:sdt>
  <w:p w:rsidR="00BC48FA" w:rsidRDefault="00BC48F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986" w:rsidRDefault="00903986" w:rsidP="00547AB5">
      <w:pPr>
        <w:spacing w:after="0" w:line="240" w:lineRule="auto"/>
      </w:pPr>
      <w:r>
        <w:separator/>
      </w:r>
    </w:p>
  </w:footnote>
  <w:footnote w:type="continuationSeparator" w:id="0">
    <w:p w:rsidR="00903986" w:rsidRDefault="00903986" w:rsidP="00547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77EA"/>
    <w:multiLevelType w:val="hybridMultilevel"/>
    <w:tmpl w:val="AE5475EA"/>
    <w:lvl w:ilvl="0" w:tplc="B3F672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C7202"/>
    <w:multiLevelType w:val="hybridMultilevel"/>
    <w:tmpl w:val="2D3E1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B79F2"/>
    <w:multiLevelType w:val="hybridMultilevel"/>
    <w:tmpl w:val="21A05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E6A32"/>
    <w:multiLevelType w:val="hybridMultilevel"/>
    <w:tmpl w:val="16868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64A6E"/>
    <w:multiLevelType w:val="hybridMultilevel"/>
    <w:tmpl w:val="09ECFE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B1D80"/>
    <w:multiLevelType w:val="hybridMultilevel"/>
    <w:tmpl w:val="8AC89ED2"/>
    <w:lvl w:ilvl="0" w:tplc="FFD4EC44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A7241"/>
    <w:multiLevelType w:val="hybridMultilevel"/>
    <w:tmpl w:val="E3E66946"/>
    <w:lvl w:ilvl="0" w:tplc="05CA7F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42C41"/>
    <w:multiLevelType w:val="multilevel"/>
    <w:tmpl w:val="38F43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48"/>
    <w:rsid w:val="000365E7"/>
    <w:rsid w:val="00036D11"/>
    <w:rsid w:val="000B481D"/>
    <w:rsid w:val="000C5F9C"/>
    <w:rsid w:val="000E6F00"/>
    <w:rsid w:val="000F5A8A"/>
    <w:rsid w:val="000F707D"/>
    <w:rsid w:val="001735D6"/>
    <w:rsid w:val="00175D52"/>
    <w:rsid w:val="0017645A"/>
    <w:rsid w:val="001A5883"/>
    <w:rsid w:val="001B3044"/>
    <w:rsid w:val="001F7BAC"/>
    <w:rsid w:val="001F7FC9"/>
    <w:rsid w:val="0021565C"/>
    <w:rsid w:val="002433AA"/>
    <w:rsid w:val="002550B7"/>
    <w:rsid w:val="00262103"/>
    <w:rsid w:val="00264E88"/>
    <w:rsid w:val="00267926"/>
    <w:rsid w:val="002702ED"/>
    <w:rsid w:val="0027315A"/>
    <w:rsid w:val="00282BE5"/>
    <w:rsid w:val="002927DA"/>
    <w:rsid w:val="002C425D"/>
    <w:rsid w:val="002D44F9"/>
    <w:rsid w:val="003648F9"/>
    <w:rsid w:val="003C1C74"/>
    <w:rsid w:val="003F6075"/>
    <w:rsid w:val="0041074E"/>
    <w:rsid w:val="0047152D"/>
    <w:rsid w:val="004D03E3"/>
    <w:rsid w:val="004D47DF"/>
    <w:rsid w:val="004F2F58"/>
    <w:rsid w:val="004F701A"/>
    <w:rsid w:val="0050431D"/>
    <w:rsid w:val="00533204"/>
    <w:rsid w:val="00533547"/>
    <w:rsid w:val="00540F7C"/>
    <w:rsid w:val="00541E9E"/>
    <w:rsid w:val="005421F2"/>
    <w:rsid w:val="00547AB5"/>
    <w:rsid w:val="00554B63"/>
    <w:rsid w:val="005612E2"/>
    <w:rsid w:val="005A3415"/>
    <w:rsid w:val="005A3884"/>
    <w:rsid w:val="005C3B10"/>
    <w:rsid w:val="005C4828"/>
    <w:rsid w:val="005D55B4"/>
    <w:rsid w:val="00607803"/>
    <w:rsid w:val="00634F11"/>
    <w:rsid w:val="00671F31"/>
    <w:rsid w:val="006C0E44"/>
    <w:rsid w:val="006D478A"/>
    <w:rsid w:val="006F5AFE"/>
    <w:rsid w:val="00765600"/>
    <w:rsid w:val="007B3271"/>
    <w:rsid w:val="007B41E3"/>
    <w:rsid w:val="007D4218"/>
    <w:rsid w:val="008031C2"/>
    <w:rsid w:val="00812ED8"/>
    <w:rsid w:val="00826DCC"/>
    <w:rsid w:val="00835CE6"/>
    <w:rsid w:val="008D0DF5"/>
    <w:rsid w:val="00903986"/>
    <w:rsid w:val="009409C0"/>
    <w:rsid w:val="00962EE4"/>
    <w:rsid w:val="00983BC3"/>
    <w:rsid w:val="0098685D"/>
    <w:rsid w:val="00997628"/>
    <w:rsid w:val="009A411B"/>
    <w:rsid w:val="00A179FA"/>
    <w:rsid w:val="00A2271B"/>
    <w:rsid w:val="00A23AB0"/>
    <w:rsid w:val="00A4237A"/>
    <w:rsid w:val="00A52659"/>
    <w:rsid w:val="00A87C27"/>
    <w:rsid w:val="00A90E8B"/>
    <w:rsid w:val="00AA0480"/>
    <w:rsid w:val="00AC74EB"/>
    <w:rsid w:val="00AD4C0D"/>
    <w:rsid w:val="00B36AF4"/>
    <w:rsid w:val="00B40348"/>
    <w:rsid w:val="00B5381C"/>
    <w:rsid w:val="00BC48FA"/>
    <w:rsid w:val="00BC7AB6"/>
    <w:rsid w:val="00C00551"/>
    <w:rsid w:val="00C47139"/>
    <w:rsid w:val="00C63D31"/>
    <w:rsid w:val="00CF5618"/>
    <w:rsid w:val="00D25CC1"/>
    <w:rsid w:val="00DB090B"/>
    <w:rsid w:val="00DD387D"/>
    <w:rsid w:val="00E80CA8"/>
    <w:rsid w:val="00E90405"/>
    <w:rsid w:val="00E92BDB"/>
    <w:rsid w:val="00E97089"/>
    <w:rsid w:val="00EB1DF0"/>
    <w:rsid w:val="00EE306F"/>
    <w:rsid w:val="00F11F99"/>
    <w:rsid w:val="00F1465A"/>
    <w:rsid w:val="00F17875"/>
    <w:rsid w:val="00FB65C5"/>
    <w:rsid w:val="00FC3271"/>
    <w:rsid w:val="00FE302F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403AC-D797-475F-8E88-DC38DECD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0E44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702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02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4034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403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702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0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04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048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048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04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048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48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47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7AB5"/>
  </w:style>
  <w:style w:type="paragraph" w:styleId="Fuzeile">
    <w:name w:val="footer"/>
    <w:basedOn w:val="Standard"/>
    <w:link w:val="FuzeileZchn"/>
    <w:uiPriority w:val="99"/>
    <w:unhideWhenUsed/>
    <w:rsid w:val="00547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7AB5"/>
  </w:style>
  <w:style w:type="character" w:styleId="Hyperlink">
    <w:name w:val="Hyperlink"/>
    <w:basedOn w:val="Absatz-Standardschriftart"/>
    <w:uiPriority w:val="99"/>
    <w:unhideWhenUsed/>
    <w:rsid w:val="002433AA"/>
    <w:rPr>
      <w:color w:val="0563C1" w:themeColor="hyperlink"/>
      <w:u w:val="single"/>
    </w:rPr>
  </w:style>
  <w:style w:type="paragraph" w:styleId="Listenabsatz">
    <w:name w:val="List Paragraph"/>
    <w:basedOn w:val="Standard"/>
    <w:qFormat/>
    <w:rsid w:val="002433AA"/>
    <w:pPr>
      <w:spacing w:after="200" w:line="240" w:lineRule="auto"/>
      <w:ind w:left="720"/>
      <w:contextualSpacing/>
    </w:pPr>
    <w:rPr>
      <w:rFonts w:ascii="Liberation Serif" w:eastAsia="Arial Unicode MS" w:hAnsi="Liberation Serif" w:cs="Arial Unicode MS"/>
      <w:sz w:val="24"/>
      <w:szCs w:val="24"/>
      <w:lang w:val="en-US" w:bidi="hi-IN"/>
    </w:rPr>
  </w:style>
  <w:style w:type="table" w:styleId="Tabellenraster">
    <w:name w:val="Table Grid"/>
    <w:basedOn w:val="NormaleTabelle"/>
    <w:uiPriority w:val="59"/>
    <w:rsid w:val="003C1C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276601DF0B754A9908D12D2AD0E30A" ma:contentTypeVersion="0" ma:contentTypeDescription="Ein neues Dokument erstellen." ma:contentTypeScope="" ma:versionID="cc3c16641ada308279c8c2846ca13e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5126-2633-4DF9-97B7-9F552ECC39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48AEE-32BB-4B84-A0CB-F1D007209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54A225-D98B-469D-AF9D-F7E6BEDAF28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C022ACE-B498-40AB-987F-A745DC2F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92045473.dotm</Template>
  <TotalTime>0</TotalTime>
  <Pages>5</Pages>
  <Words>972</Words>
  <Characters>6126</Characters>
  <Application>Microsoft Office Word</Application>
  <DocSecurity>4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Schröder, Solveig</dc:creator>
  <cp:lastModifiedBy>Opitz, Sven</cp:lastModifiedBy>
  <cp:revision>2</cp:revision>
  <cp:lastPrinted>2019-10-25T12:10:00Z</cp:lastPrinted>
  <dcterms:created xsi:type="dcterms:W3CDTF">2020-01-16T07:31:00Z</dcterms:created>
  <dcterms:modified xsi:type="dcterms:W3CDTF">2020-01-16T07:31:00Z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0x01010013276601DF0B754A9908D12D2AD0E30A</vt:lpwstr>
  </property>
</Properties>
</file>